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000000"/>
          <w:sz w:val="40"/>
          <w:szCs w:val="40"/>
          <w:rtl w:val="0"/>
        </w:rPr>
        <w:t xml:space="preserve">Request for Payment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Personal Reimbursement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All requests for payment MUST include this form, supporting backup receipts/documents, and signature from an Executive member, before sending to the Accountant for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4"/>
        <w:gridCol w:w="7476"/>
        <w:tblGridChange w:id="0">
          <w:tblGrid>
            <w:gridCol w:w="2694"/>
            <w:gridCol w:w="7476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Cheque/ETF Payable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AMHA Position: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charges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(group similar category charges together and sub-total)</w:t>
      </w:r>
    </w:p>
    <w:tbl>
      <w:tblPr>
        <w:tblStyle w:val="Table2"/>
        <w:tblW w:w="10165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555"/>
        <w:gridCol w:w="4665"/>
        <w:gridCol w:w="1710"/>
        <w:gridCol w:w="2235"/>
        <w:tblGridChange w:id="0">
          <w:tblGrid>
            <w:gridCol w:w="1555"/>
            <w:gridCol w:w="4665"/>
            <w:gridCol w:w="1710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(m/d/y):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Description: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Category: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Amount: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bookmarkStart w:colFirst="0" w:colLast="0" w:name="bookmark=id.1fob9te" w:id="2"/>
          <w:bookmarkEnd w:id="2"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znysh7" w:id="3"/>
          <w:bookmarkEnd w:id="3"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(Receipts must accompany all requests for Reimbursement)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Details</w:t>
      </w:r>
    </w:p>
    <w:tbl>
      <w:tblPr>
        <w:tblStyle w:val="Table3"/>
        <w:tblW w:w="10214.0" w:type="dxa"/>
        <w:jc w:val="left"/>
        <w:tblInd w:w="-15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4240"/>
        <w:gridCol w:w="5974"/>
        <w:tblGridChange w:id="0">
          <w:tblGrid>
            <w:gridCol w:w="4240"/>
            <w:gridCol w:w="59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Submitter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Approved by Executive Member (Print Name)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Accounting Use Only</w:t>
      </w:r>
    </w:p>
    <w:tbl>
      <w:tblPr>
        <w:tblStyle w:val="Table4"/>
        <w:tblW w:w="10214.0" w:type="dxa"/>
        <w:jc w:val="left"/>
        <w:tblInd w:w="-15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1810"/>
        <w:gridCol w:w="8404"/>
        <w:tblGridChange w:id="0">
          <w:tblGrid>
            <w:gridCol w:w="1810"/>
            <w:gridCol w:w="840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G/L Account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Paid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Cheque #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Cheque Amount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c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c00000"/>
        <w:sz w:val="16"/>
        <w:szCs w:val="16"/>
        <w:u w:val="none"/>
        <w:shd w:fill="auto" w:val="clear"/>
        <w:vertAlign w:val="baseline"/>
        <w:rtl w:val="0"/>
      </w:rPr>
      <w:t xml:space="preserve">Financial Form 6.6a – Request for Payment – Personal Reimbursement 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c00000"/>
        <w:sz w:val="16"/>
        <w:szCs w:val="16"/>
        <w:u w:val="none"/>
        <w:shd w:fill="auto" w:val="clear"/>
        <w:vertAlign w:val="baseline"/>
        <w:rtl w:val="0"/>
      </w:rPr>
      <w:t xml:space="preserve">(Last Revision March 31, 2020)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679258" cy="1530858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258" cy="1530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90523"/>
    <w:pPr>
      <w:ind w:left="-15"/>
    </w:pPr>
    <w:rPr>
      <w:rFonts w:ascii="Roboto" w:cs="Roboto" w:eastAsia="Roboto" w:hAnsi="Roboto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 w:val="1"/>
    <w:rsid w:val="00D905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0523"/>
  </w:style>
  <w:style w:type="paragraph" w:styleId="Footer">
    <w:name w:val="footer"/>
    <w:basedOn w:val="Normal"/>
    <w:link w:val="FooterChar"/>
    <w:uiPriority w:val="99"/>
    <w:unhideWhenUsed w:val="1"/>
    <w:rsid w:val="00D905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0523"/>
  </w:style>
  <w:style w:type="character" w:styleId="PageNumber">
    <w:name w:val="page number"/>
    <w:basedOn w:val="DefaultParagraphFont"/>
    <w:uiPriority w:val="99"/>
    <w:semiHidden w:val="1"/>
    <w:unhideWhenUsed w:val="1"/>
    <w:rsid w:val="00D90523"/>
  </w:style>
  <w:style w:type="table" w:styleId="TableGrid">
    <w:name w:val="Table Grid"/>
    <w:basedOn w:val="TableNormal"/>
    <w:uiPriority w:val="39"/>
    <w:rsid w:val="00EB6A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1Light">
    <w:name w:val="Grid Table 1 Light"/>
    <w:basedOn w:val="TableNormal"/>
    <w:uiPriority w:val="46"/>
    <w:rsid w:val="00DB4884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v/MAIIKjo2YzHaRHrmXll3bvQ==">CgMxLjAyCWlkLmdqZGd4czIKaWQuMzBqMHpsbDIKaWQuMWZvYjl0ZTIKaWQuM3pueXNoNzgAciExZzFvcXpsVnBVZDFUa1luT0l2cFBWUS1IMEQ4TGI3eVM=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2020-04-13T21:30:00Z</dcterms:created>
  <dc:creator>Greg Luterbach</dc:creator>
</cp:coreProperties>
</file>