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80CCE" w14:textId="77777777" w:rsidR="001003FB" w:rsidRPr="00CA22BA" w:rsidRDefault="001003FB" w:rsidP="001003FB">
      <w:pPr>
        <w:pStyle w:val="TOC4"/>
        <w:numPr>
          <w:ilvl w:val="0"/>
          <w:numId w:val="0"/>
        </w:numPr>
        <w:tabs>
          <w:tab w:val="clear" w:pos="2520"/>
          <w:tab w:val="left" w:pos="709"/>
        </w:tabs>
        <w:rPr>
          <w:b/>
        </w:rPr>
      </w:pPr>
      <w:bookmarkStart w:id="0" w:name="_Ref320275462"/>
      <w:bookmarkStart w:id="1" w:name="_Toc323124241"/>
      <w:bookmarkStart w:id="2" w:name="_Toc330276117"/>
      <w:r>
        <w:rPr>
          <w:b/>
        </w:rPr>
        <w:t>7.</w:t>
      </w:r>
      <w:r>
        <w:rPr>
          <w:b/>
        </w:rPr>
        <w:tab/>
      </w:r>
      <w:r w:rsidRPr="00CA22BA">
        <w:rPr>
          <w:b/>
        </w:rPr>
        <w:t>Affiliation</w:t>
      </w:r>
      <w:bookmarkEnd w:id="0"/>
      <w:bookmarkEnd w:id="1"/>
      <w:bookmarkEnd w:id="2"/>
    </w:p>
    <w:p w14:paraId="71002276" w14:textId="77777777" w:rsidR="001003FB" w:rsidRPr="00907496" w:rsidRDefault="001003FB" w:rsidP="001003FB">
      <w:pPr>
        <w:spacing w:before="120"/>
      </w:pPr>
      <w:r w:rsidRPr="007A3480">
        <w:t xml:space="preserve">The Alberta Development Model determines Affiliation regulations for players involved in participation of Teams within the Elite </w:t>
      </w:r>
      <w:r w:rsidRPr="00907496">
        <w:t>Hockey stream.</w:t>
      </w:r>
    </w:p>
    <w:p w14:paraId="2D36EABA" w14:textId="77777777" w:rsidR="001003FB" w:rsidRDefault="001003FB" w:rsidP="001003FB">
      <w:r w:rsidRPr="00907496">
        <w:t>The AA Hockey Model determines Affiliation Regulations for Teams involved in participation within the AA Hockey stream.</w:t>
      </w:r>
    </w:p>
    <w:p w14:paraId="2ED79DBD" w14:textId="77777777" w:rsidR="001003FB" w:rsidRDefault="001003FB" w:rsidP="001003FB">
      <w:pPr>
        <w:rPr>
          <w:b/>
          <w:bCs/>
        </w:rPr>
      </w:pPr>
      <w:r w:rsidRPr="00821A22">
        <w:rPr>
          <w:b/>
          <w:bCs/>
        </w:rPr>
        <w:t>The purpose of affiliation is to provide</w:t>
      </w:r>
      <w:r>
        <w:rPr>
          <w:b/>
          <w:bCs/>
        </w:rPr>
        <w:t xml:space="preserve"> a</w:t>
      </w:r>
      <w:r w:rsidRPr="00821A22">
        <w:rPr>
          <w:b/>
          <w:bCs/>
        </w:rPr>
        <w:t>n opportunity for higher Division or Category Teams to replace when regular registered players are sick, injured or otherwise unavailable.</w:t>
      </w:r>
    </w:p>
    <w:p w14:paraId="20CB3008" w14:textId="77777777" w:rsidR="001003FB" w:rsidRPr="00CA22BA" w:rsidRDefault="001003FB" w:rsidP="001003FB">
      <w:pPr>
        <w:ind w:left="709" w:hanging="709"/>
        <w:rPr>
          <w:b/>
        </w:rPr>
      </w:pPr>
      <w:r>
        <w:t>7.1</w:t>
      </w:r>
      <w:r>
        <w:tab/>
      </w:r>
      <w:r w:rsidRPr="00CA22BA">
        <w:t xml:space="preserve">Affiliation must be declared and filed with the </w:t>
      </w:r>
      <w:r>
        <w:t xml:space="preserve">CEO, </w:t>
      </w:r>
      <w:r w:rsidRPr="00CA22BA">
        <w:t xml:space="preserve">or </w:t>
      </w:r>
      <w:r>
        <w:t>d</w:t>
      </w:r>
      <w:r w:rsidRPr="00CA22BA">
        <w:t>esignate</w:t>
      </w:r>
      <w:r>
        <w:t>,</w:t>
      </w:r>
      <w:r w:rsidRPr="00CA22BA">
        <w:t xml:space="preserve"> prior to the affiliated Player being allowed to participate in any game with the Hockey Team to which he is affiliated. Affiliations will be accepted and endorsed by the </w:t>
      </w:r>
      <w:r>
        <w:t xml:space="preserve">CEO, </w:t>
      </w:r>
      <w:r w:rsidRPr="00CA22BA">
        <w:t>or designate</w:t>
      </w:r>
      <w:r>
        <w:t xml:space="preserve">, </w:t>
      </w:r>
      <w:r w:rsidRPr="00CA22BA">
        <w:t xml:space="preserve">up to and including </w:t>
      </w:r>
      <w:r w:rsidRPr="002071C1">
        <w:rPr>
          <w:bCs/>
        </w:rPr>
        <w:t>January 15</w:t>
      </w:r>
      <w:r w:rsidRPr="00CA22BA">
        <w:t xml:space="preserve"> of the current Hockey Season.</w:t>
      </w:r>
    </w:p>
    <w:p w14:paraId="2DFE6A9D" w14:textId="77777777" w:rsidR="001003FB" w:rsidRPr="00CA22BA" w:rsidRDefault="001003FB" w:rsidP="001003FB">
      <w:pPr>
        <w:pStyle w:val="MTGen2L1"/>
        <w:numPr>
          <w:ilvl w:val="0"/>
          <w:numId w:val="0"/>
        </w:numPr>
        <w:ind w:left="709" w:hanging="709"/>
        <w:rPr>
          <w:b w:val="0"/>
        </w:rPr>
      </w:pPr>
      <w:r w:rsidRPr="00F44AFA">
        <w:rPr>
          <w:bCs/>
        </w:rPr>
        <w:t>7.2</w:t>
      </w:r>
      <w:r>
        <w:rPr>
          <w:b w:val="0"/>
        </w:rPr>
        <w:tab/>
      </w:r>
      <w:r w:rsidRPr="005826BD">
        <w:t>Affiliation must be secondly declared and filed with the members respective Minor Hockey League, prior to the affiliated players being allowed to participate in any League game with the Hockey Team to which they are affiliated. Affiliations will be accepted and endorsed by the Minor Hockey League up to and including January 15 of the current hockey season.</w:t>
      </w:r>
    </w:p>
    <w:p w14:paraId="144CDC5C" w14:textId="77777777" w:rsidR="001003FB" w:rsidRPr="003F071A" w:rsidRDefault="001003FB" w:rsidP="001003FB">
      <w:pPr>
        <w:pStyle w:val="MTGen2L1"/>
        <w:numPr>
          <w:ilvl w:val="0"/>
          <w:numId w:val="0"/>
        </w:numPr>
        <w:tabs>
          <w:tab w:val="left" w:pos="709"/>
        </w:tabs>
        <w:ind w:left="709" w:hanging="709"/>
        <w:rPr>
          <w:bCs/>
        </w:rPr>
      </w:pPr>
      <w:r w:rsidRPr="003F071A">
        <w:rPr>
          <w:bCs/>
        </w:rPr>
        <w:t>7.3</w:t>
      </w:r>
      <w:r w:rsidRPr="003F071A">
        <w:rPr>
          <w:bCs/>
        </w:rPr>
        <w:tab/>
        <w:t>Affiliation and the use of Affiliates up to and including December 1</w:t>
      </w:r>
      <w:r w:rsidRPr="003F071A">
        <w:rPr>
          <w:bCs/>
          <w:vertAlign w:val="superscript"/>
        </w:rPr>
        <w:t>st</w:t>
      </w:r>
      <w:r w:rsidRPr="003F071A">
        <w:rPr>
          <w:bCs/>
        </w:rPr>
        <w:t>, will only be recognized where:</w:t>
      </w:r>
    </w:p>
    <w:p w14:paraId="63AE684C" w14:textId="77777777" w:rsidR="001003FB" w:rsidRPr="003F071A" w:rsidRDefault="001003FB" w:rsidP="001003FB">
      <w:pPr>
        <w:pStyle w:val="TOC4"/>
        <w:numPr>
          <w:ilvl w:val="0"/>
          <w:numId w:val="0"/>
        </w:numPr>
        <w:tabs>
          <w:tab w:val="clear" w:pos="2520"/>
          <w:tab w:val="clear" w:pos="9360"/>
        </w:tabs>
        <w:ind w:left="1418" w:hanging="709"/>
        <w:rPr>
          <w:b/>
          <w:bCs/>
        </w:rPr>
      </w:pPr>
      <w:r w:rsidRPr="003F071A">
        <w:rPr>
          <w:b/>
          <w:bCs/>
        </w:rPr>
        <w:t>(a)</w:t>
      </w:r>
      <w:r w:rsidRPr="003F071A">
        <w:rPr>
          <w:b/>
          <w:bCs/>
        </w:rPr>
        <w:tab/>
        <w:t xml:space="preserve">Players are added to the Official Team Roster in the Registry and identified as ‘Affiliates’ with “pending’ status. </w:t>
      </w:r>
    </w:p>
    <w:p w14:paraId="34E41243" w14:textId="77777777" w:rsidR="001003FB" w:rsidRPr="003F071A" w:rsidRDefault="001003FB" w:rsidP="001003FB">
      <w:pPr>
        <w:pStyle w:val="TOC4"/>
        <w:numPr>
          <w:ilvl w:val="0"/>
          <w:numId w:val="0"/>
        </w:numPr>
        <w:tabs>
          <w:tab w:val="clear" w:pos="2520"/>
          <w:tab w:val="clear" w:pos="9360"/>
        </w:tabs>
        <w:ind w:left="1418" w:hanging="709"/>
        <w:rPr>
          <w:b/>
          <w:bCs/>
        </w:rPr>
      </w:pPr>
      <w:r w:rsidRPr="003F071A">
        <w:rPr>
          <w:b/>
          <w:bCs/>
        </w:rPr>
        <w:t>(b)</w:t>
      </w:r>
      <w:r w:rsidRPr="003F071A">
        <w:rPr>
          <w:b/>
          <w:bCs/>
        </w:rPr>
        <w:tab/>
        <w:t>Affiliation has been approved by the Minor Hockey League for use in any League game.</w:t>
      </w:r>
    </w:p>
    <w:p w14:paraId="2C9D6856" w14:textId="77777777" w:rsidR="001003FB" w:rsidRPr="003F071A" w:rsidRDefault="001003FB" w:rsidP="001003FB">
      <w:pPr>
        <w:pStyle w:val="TOC4"/>
        <w:numPr>
          <w:ilvl w:val="0"/>
          <w:numId w:val="0"/>
        </w:numPr>
        <w:tabs>
          <w:tab w:val="clear" w:pos="2520"/>
          <w:tab w:val="clear" w:pos="9360"/>
        </w:tabs>
        <w:ind w:left="1418" w:hanging="709"/>
        <w:rPr>
          <w:b/>
          <w:bCs/>
        </w:rPr>
      </w:pPr>
      <w:r w:rsidRPr="003F071A">
        <w:rPr>
          <w:b/>
          <w:bCs/>
        </w:rPr>
        <w:t>(c)</w:t>
      </w:r>
      <w:r w:rsidRPr="003F071A">
        <w:rPr>
          <w:b/>
          <w:bCs/>
        </w:rPr>
        <w:tab/>
        <w:t xml:space="preserve">Affiliation has been endorsed by the President of the applicable LMHA. </w:t>
      </w:r>
    </w:p>
    <w:p w14:paraId="2DB87679" w14:textId="77777777" w:rsidR="001003FB" w:rsidRDefault="001003FB" w:rsidP="001003FB">
      <w:pPr>
        <w:autoSpaceDE w:val="0"/>
        <w:autoSpaceDN w:val="0"/>
        <w:adjustRightInd w:val="0"/>
        <w:spacing w:after="0"/>
        <w:ind w:left="709" w:hanging="720"/>
        <w:rPr>
          <w:b/>
          <w:bCs/>
        </w:rPr>
      </w:pPr>
    </w:p>
    <w:p w14:paraId="18A5C186" w14:textId="77777777" w:rsidR="001003FB" w:rsidRPr="003F071A" w:rsidRDefault="001003FB" w:rsidP="001003FB">
      <w:pPr>
        <w:autoSpaceDE w:val="0"/>
        <w:autoSpaceDN w:val="0"/>
        <w:adjustRightInd w:val="0"/>
        <w:spacing w:after="0"/>
        <w:ind w:left="709" w:hanging="720"/>
        <w:rPr>
          <w:b/>
          <w:bCs/>
        </w:rPr>
      </w:pPr>
      <w:r w:rsidRPr="003F071A">
        <w:rPr>
          <w:b/>
          <w:bCs/>
        </w:rPr>
        <w:t>7.4</w:t>
      </w:r>
      <w:r w:rsidRPr="003F071A">
        <w:rPr>
          <w:b/>
          <w:bCs/>
        </w:rPr>
        <w:tab/>
        <w:t>Affiliation and the use of Affiliates after December 1</w:t>
      </w:r>
      <w:r w:rsidRPr="003F071A">
        <w:rPr>
          <w:b/>
          <w:bCs/>
          <w:vertAlign w:val="superscript"/>
        </w:rPr>
        <w:t>st</w:t>
      </w:r>
      <w:r w:rsidRPr="003F071A">
        <w:rPr>
          <w:b/>
          <w:bCs/>
        </w:rPr>
        <w:t xml:space="preserve">, will only be recognized where: </w:t>
      </w:r>
      <w:r w:rsidRPr="003F071A">
        <w:rPr>
          <w:b/>
          <w:bCs/>
        </w:rPr>
        <w:tab/>
      </w:r>
    </w:p>
    <w:p w14:paraId="29FDE2AF" w14:textId="77777777" w:rsidR="001003FB" w:rsidRPr="003F071A" w:rsidRDefault="001003FB" w:rsidP="001003FB">
      <w:pPr>
        <w:autoSpaceDE w:val="0"/>
        <w:autoSpaceDN w:val="0"/>
        <w:adjustRightInd w:val="0"/>
        <w:spacing w:after="0"/>
        <w:rPr>
          <w:b/>
          <w:bCs/>
        </w:rPr>
      </w:pPr>
    </w:p>
    <w:p w14:paraId="0BEE2579" w14:textId="77777777" w:rsidR="001003FB" w:rsidRPr="003F071A" w:rsidRDefault="001003FB" w:rsidP="001003FB">
      <w:pPr>
        <w:pStyle w:val="ListParagraph"/>
        <w:numPr>
          <w:ilvl w:val="0"/>
          <w:numId w:val="7"/>
        </w:numPr>
        <w:autoSpaceDE w:val="0"/>
        <w:autoSpaceDN w:val="0"/>
        <w:adjustRightInd w:val="0"/>
        <w:ind w:left="1418" w:hanging="709"/>
        <w:jc w:val="both"/>
        <w:rPr>
          <w:rFonts w:ascii="Arial" w:hAnsi="Arial" w:cs="Arial"/>
          <w:b/>
          <w:bCs/>
        </w:rPr>
      </w:pPr>
      <w:r w:rsidRPr="003F071A">
        <w:rPr>
          <w:rFonts w:ascii="Arial" w:hAnsi="Arial" w:cs="Arial"/>
          <w:b/>
          <w:bCs/>
          <w:sz w:val="22"/>
          <w:szCs w:val="18"/>
        </w:rPr>
        <w:t xml:space="preserve">Affiliation has been filed in accordance with the following tiering grid as hereby defined vertically and laterally:  </w:t>
      </w:r>
    </w:p>
    <w:p w14:paraId="4A205AE3" w14:textId="77777777" w:rsidR="001003FB" w:rsidRPr="00F2177D" w:rsidRDefault="001003FB" w:rsidP="001003FB">
      <w:pPr>
        <w:pStyle w:val="ListParagraph"/>
        <w:autoSpaceDE w:val="0"/>
        <w:autoSpaceDN w:val="0"/>
        <w:adjustRightInd w:val="0"/>
        <w:ind w:left="0"/>
        <w:jc w:val="both"/>
        <w:rPr>
          <w:rFonts w:ascii="Arial" w:hAnsi="Arial" w:cs="Arial"/>
        </w:rPr>
      </w:pPr>
      <w:r w:rsidRPr="00F2177D">
        <w:rPr>
          <w:rFonts w:ascii="Arial" w:hAnsi="Arial" w:cs="Arial"/>
        </w:rPr>
        <w:tab/>
      </w:r>
    </w:p>
    <w:tbl>
      <w:tblPr>
        <w:tblpPr w:leftFromText="180" w:rightFromText="180" w:vertAnchor="text" w:horzAnchor="page" w:tblpX="2688" w:tblpY="-80"/>
        <w:tblW w:w="5665" w:type="dxa"/>
        <w:tblLook w:val="04A0" w:firstRow="1" w:lastRow="0" w:firstColumn="1" w:lastColumn="0" w:noHBand="0" w:noVBand="1"/>
      </w:tblPr>
      <w:tblGrid>
        <w:gridCol w:w="1682"/>
        <w:gridCol w:w="1289"/>
        <w:gridCol w:w="1277"/>
        <w:gridCol w:w="1417"/>
      </w:tblGrid>
      <w:tr w:rsidR="001003FB" w:rsidRPr="005060DB" w14:paraId="74760739" w14:textId="77777777" w:rsidTr="00AB309C">
        <w:trPr>
          <w:trHeight w:val="290"/>
        </w:trPr>
        <w:tc>
          <w:tcPr>
            <w:tcW w:w="1682" w:type="dxa"/>
            <w:tcBorders>
              <w:top w:val="single" w:sz="4" w:space="0" w:color="000000"/>
              <w:left w:val="single" w:sz="4" w:space="0" w:color="000000"/>
              <w:bottom w:val="single" w:sz="4" w:space="0" w:color="000000"/>
              <w:right w:val="nil"/>
            </w:tcBorders>
            <w:shd w:val="clear" w:color="auto" w:fill="auto"/>
            <w:vAlign w:val="center"/>
            <w:hideMark/>
          </w:tcPr>
          <w:p w14:paraId="564B9EB0" w14:textId="77777777" w:rsidR="001003FB" w:rsidRPr="00AD6F21" w:rsidRDefault="001003FB" w:rsidP="00AB309C">
            <w:pPr>
              <w:spacing w:after="0"/>
              <w:jc w:val="center"/>
              <w:rPr>
                <w:b/>
                <w:bCs/>
                <w:color w:val="000000"/>
                <w:sz w:val="20"/>
                <w:szCs w:val="20"/>
                <w:lang w:eastAsia="en-CA"/>
              </w:rPr>
            </w:pPr>
            <w:r w:rsidRPr="00AD6F21">
              <w:rPr>
                <w:b/>
                <w:bCs/>
                <w:color w:val="000000"/>
                <w:sz w:val="20"/>
                <w:szCs w:val="20"/>
                <w:lang w:eastAsia="en-CA"/>
              </w:rPr>
              <w:t>U18</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3B92E" w14:textId="77777777" w:rsidR="001003FB" w:rsidRPr="00AD6F21" w:rsidRDefault="001003FB" w:rsidP="00AB309C">
            <w:pPr>
              <w:spacing w:after="0"/>
              <w:jc w:val="center"/>
              <w:rPr>
                <w:b/>
                <w:bCs/>
                <w:color w:val="000000"/>
                <w:sz w:val="20"/>
                <w:szCs w:val="20"/>
                <w:lang w:eastAsia="en-CA"/>
              </w:rPr>
            </w:pPr>
            <w:r w:rsidRPr="00AD6F21">
              <w:rPr>
                <w:b/>
                <w:bCs/>
                <w:color w:val="000000"/>
                <w:sz w:val="20"/>
                <w:szCs w:val="20"/>
                <w:lang w:eastAsia="en-CA"/>
              </w:rPr>
              <w:t>U15</w:t>
            </w:r>
          </w:p>
        </w:tc>
        <w:tc>
          <w:tcPr>
            <w:tcW w:w="1277" w:type="dxa"/>
            <w:tcBorders>
              <w:top w:val="nil"/>
              <w:left w:val="nil"/>
              <w:bottom w:val="nil"/>
              <w:right w:val="nil"/>
            </w:tcBorders>
            <w:shd w:val="clear" w:color="auto" w:fill="auto"/>
            <w:noWrap/>
            <w:vAlign w:val="bottom"/>
            <w:hideMark/>
          </w:tcPr>
          <w:p w14:paraId="45B3DB20" w14:textId="77777777" w:rsidR="001003FB" w:rsidRPr="00AD6F21" w:rsidRDefault="001003FB" w:rsidP="00AB309C">
            <w:pPr>
              <w:spacing w:after="0"/>
              <w:jc w:val="center"/>
              <w:rPr>
                <w:b/>
                <w:bCs/>
                <w:color w:val="000000"/>
                <w:sz w:val="20"/>
                <w:szCs w:val="20"/>
                <w:lang w:eastAsia="en-CA"/>
              </w:rPr>
            </w:pPr>
          </w:p>
        </w:tc>
        <w:tc>
          <w:tcPr>
            <w:tcW w:w="1417" w:type="dxa"/>
            <w:tcBorders>
              <w:top w:val="nil"/>
              <w:left w:val="nil"/>
              <w:bottom w:val="nil"/>
              <w:right w:val="nil"/>
            </w:tcBorders>
            <w:shd w:val="clear" w:color="auto" w:fill="auto"/>
            <w:noWrap/>
            <w:vAlign w:val="bottom"/>
            <w:hideMark/>
          </w:tcPr>
          <w:p w14:paraId="1FEA240F" w14:textId="77777777" w:rsidR="001003FB" w:rsidRPr="00AD6F21" w:rsidRDefault="001003FB" w:rsidP="00AB309C">
            <w:pPr>
              <w:spacing w:after="0"/>
              <w:rPr>
                <w:sz w:val="20"/>
                <w:szCs w:val="20"/>
                <w:lang w:eastAsia="en-CA"/>
              </w:rPr>
            </w:pPr>
          </w:p>
        </w:tc>
      </w:tr>
      <w:tr w:rsidR="001003FB" w:rsidRPr="005060DB" w14:paraId="54476035" w14:textId="77777777" w:rsidTr="00AB309C">
        <w:trPr>
          <w:trHeight w:val="290"/>
        </w:trPr>
        <w:tc>
          <w:tcPr>
            <w:tcW w:w="168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000340"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1</w:t>
            </w:r>
          </w:p>
        </w:tc>
        <w:tc>
          <w:tcPr>
            <w:tcW w:w="1289" w:type="dxa"/>
            <w:tcBorders>
              <w:top w:val="nil"/>
              <w:left w:val="single" w:sz="4" w:space="0" w:color="000000"/>
              <w:bottom w:val="nil"/>
              <w:right w:val="nil"/>
            </w:tcBorders>
            <w:shd w:val="clear" w:color="auto" w:fill="auto"/>
            <w:vAlign w:val="center"/>
            <w:hideMark/>
          </w:tcPr>
          <w:p w14:paraId="6E899DAA"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AA</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286DC" w14:textId="77777777" w:rsidR="001003FB" w:rsidRPr="00AD6F21" w:rsidRDefault="001003FB" w:rsidP="00AB309C">
            <w:pPr>
              <w:spacing w:after="0"/>
              <w:jc w:val="center"/>
              <w:rPr>
                <w:b/>
                <w:bCs/>
                <w:color w:val="000000"/>
                <w:sz w:val="20"/>
                <w:szCs w:val="20"/>
                <w:lang w:eastAsia="en-CA"/>
              </w:rPr>
            </w:pPr>
            <w:r w:rsidRPr="00AD6F21">
              <w:rPr>
                <w:b/>
                <w:bCs/>
                <w:color w:val="000000"/>
                <w:sz w:val="20"/>
                <w:szCs w:val="20"/>
                <w:lang w:eastAsia="en-CA"/>
              </w:rPr>
              <w:t>U13</w:t>
            </w:r>
          </w:p>
        </w:tc>
        <w:tc>
          <w:tcPr>
            <w:tcW w:w="1417" w:type="dxa"/>
            <w:tcBorders>
              <w:top w:val="nil"/>
              <w:left w:val="nil"/>
              <w:bottom w:val="nil"/>
              <w:right w:val="nil"/>
            </w:tcBorders>
            <w:shd w:val="clear" w:color="auto" w:fill="auto"/>
            <w:noWrap/>
            <w:vAlign w:val="bottom"/>
            <w:hideMark/>
          </w:tcPr>
          <w:p w14:paraId="34AC6264" w14:textId="77777777" w:rsidR="001003FB" w:rsidRPr="00AD6F21" w:rsidRDefault="001003FB" w:rsidP="00AB309C">
            <w:pPr>
              <w:spacing w:after="0"/>
              <w:jc w:val="center"/>
              <w:rPr>
                <w:b/>
                <w:bCs/>
                <w:color w:val="000000"/>
                <w:sz w:val="20"/>
                <w:szCs w:val="20"/>
                <w:lang w:eastAsia="en-CA"/>
              </w:rPr>
            </w:pPr>
          </w:p>
        </w:tc>
      </w:tr>
      <w:tr w:rsidR="001003FB" w:rsidRPr="005060DB" w14:paraId="4502B5BE" w14:textId="77777777" w:rsidTr="00AB309C">
        <w:trPr>
          <w:trHeight w:val="290"/>
        </w:trPr>
        <w:tc>
          <w:tcPr>
            <w:tcW w:w="1682" w:type="dxa"/>
            <w:vMerge/>
            <w:tcBorders>
              <w:top w:val="nil"/>
              <w:left w:val="single" w:sz="4" w:space="0" w:color="000000"/>
              <w:bottom w:val="single" w:sz="4" w:space="0" w:color="000000"/>
              <w:right w:val="single" w:sz="4" w:space="0" w:color="000000"/>
            </w:tcBorders>
            <w:vAlign w:val="center"/>
            <w:hideMark/>
          </w:tcPr>
          <w:p w14:paraId="5142AED7" w14:textId="77777777" w:rsidR="001003FB" w:rsidRPr="00AD6F21" w:rsidRDefault="001003FB" w:rsidP="00AB309C">
            <w:pPr>
              <w:spacing w:after="0"/>
              <w:jc w:val="center"/>
              <w:rPr>
                <w:color w:val="000000"/>
                <w:sz w:val="20"/>
                <w:szCs w:val="20"/>
                <w:lang w:eastAsia="en-CA"/>
              </w:rPr>
            </w:pPr>
          </w:p>
        </w:tc>
        <w:tc>
          <w:tcPr>
            <w:tcW w:w="1289"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063A42EE"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1</w:t>
            </w:r>
          </w:p>
        </w:tc>
        <w:tc>
          <w:tcPr>
            <w:tcW w:w="127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264941"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AA</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4FD35" w14:textId="77777777" w:rsidR="001003FB" w:rsidRPr="00AD6F21" w:rsidRDefault="001003FB" w:rsidP="00AB309C">
            <w:pPr>
              <w:spacing w:after="0"/>
              <w:jc w:val="center"/>
              <w:rPr>
                <w:b/>
                <w:bCs/>
                <w:color w:val="000000"/>
                <w:sz w:val="20"/>
                <w:szCs w:val="20"/>
                <w:lang w:eastAsia="en-CA"/>
              </w:rPr>
            </w:pPr>
            <w:r w:rsidRPr="00AD6F21">
              <w:rPr>
                <w:b/>
                <w:bCs/>
                <w:color w:val="000000"/>
                <w:sz w:val="20"/>
                <w:szCs w:val="20"/>
                <w:lang w:eastAsia="en-CA"/>
              </w:rPr>
              <w:t>U11</w:t>
            </w:r>
          </w:p>
        </w:tc>
      </w:tr>
      <w:tr w:rsidR="001003FB" w:rsidRPr="005060DB" w14:paraId="76380F29" w14:textId="77777777" w:rsidTr="00AB309C">
        <w:trPr>
          <w:trHeight w:val="290"/>
        </w:trPr>
        <w:tc>
          <w:tcPr>
            <w:tcW w:w="1682" w:type="dxa"/>
            <w:tcBorders>
              <w:top w:val="nil"/>
              <w:left w:val="single" w:sz="4" w:space="0" w:color="000000"/>
              <w:bottom w:val="single" w:sz="4" w:space="0" w:color="000000"/>
              <w:right w:val="nil"/>
            </w:tcBorders>
            <w:shd w:val="clear" w:color="auto" w:fill="auto"/>
            <w:vAlign w:val="center"/>
            <w:hideMark/>
          </w:tcPr>
          <w:p w14:paraId="14030B8C"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2</w:t>
            </w:r>
          </w:p>
        </w:tc>
        <w:tc>
          <w:tcPr>
            <w:tcW w:w="1289" w:type="dxa"/>
            <w:vMerge/>
            <w:tcBorders>
              <w:top w:val="single" w:sz="4" w:space="0" w:color="auto"/>
              <w:left w:val="single" w:sz="4" w:space="0" w:color="auto"/>
              <w:bottom w:val="single" w:sz="4" w:space="0" w:color="auto"/>
              <w:right w:val="nil"/>
            </w:tcBorders>
            <w:vAlign w:val="center"/>
            <w:hideMark/>
          </w:tcPr>
          <w:p w14:paraId="53DEC550" w14:textId="77777777" w:rsidR="001003FB" w:rsidRPr="00AD6F21" w:rsidRDefault="001003FB" w:rsidP="00AB309C">
            <w:pPr>
              <w:spacing w:after="0"/>
              <w:jc w:val="center"/>
              <w:rPr>
                <w:color w:val="000000"/>
                <w:sz w:val="20"/>
                <w:szCs w:val="20"/>
                <w:lang w:eastAsia="en-CA"/>
              </w:rPr>
            </w:pPr>
          </w:p>
        </w:tc>
        <w:tc>
          <w:tcPr>
            <w:tcW w:w="1277" w:type="dxa"/>
            <w:vMerge/>
            <w:tcBorders>
              <w:top w:val="nil"/>
              <w:left w:val="single" w:sz="4" w:space="0" w:color="auto"/>
              <w:bottom w:val="single" w:sz="4" w:space="0" w:color="auto"/>
              <w:right w:val="single" w:sz="4" w:space="0" w:color="auto"/>
            </w:tcBorders>
            <w:vAlign w:val="center"/>
            <w:hideMark/>
          </w:tcPr>
          <w:p w14:paraId="24446488" w14:textId="77777777" w:rsidR="001003FB" w:rsidRPr="00AD6F21" w:rsidRDefault="001003FB" w:rsidP="00AB309C">
            <w:pPr>
              <w:spacing w:after="0"/>
              <w:jc w:val="center"/>
              <w:rPr>
                <w:color w:val="000000"/>
                <w:sz w:val="20"/>
                <w:szCs w:val="20"/>
                <w:lang w:eastAsia="en-CA"/>
              </w:rPr>
            </w:pP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D18068"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1</w:t>
            </w:r>
          </w:p>
        </w:tc>
      </w:tr>
      <w:tr w:rsidR="001003FB" w:rsidRPr="005060DB" w14:paraId="33A7E705" w14:textId="77777777" w:rsidTr="00AB309C">
        <w:trPr>
          <w:trHeight w:val="290"/>
        </w:trPr>
        <w:tc>
          <w:tcPr>
            <w:tcW w:w="1682" w:type="dxa"/>
            <w:tcBorders>
              <w:top w:val="nil"/>
              <w:left w:val="single" w:sz="4" w:space="0" w:color="000000"/>
              <w:bottom w:val="single" w:sz="4" w:space="0" w:color="000000"/>
              <w:right w:val="nil"/>
            </w:tcBorders>
            <w:shd w:val="clear" w:color="auto" w:fill="auto"/>
            <w:vAlign w:val="center"/>
            <w:hideMark/>
          </w:tcPr>
          <w:p w14:paraId="5FAAA1FC"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3</w:t>
            </w:r>
          </w:p>
        </w:tc>
        <w:tc>
          <w:tcPr>
            <w:tcW w:w="1289" w:type="dxa"/>
            <w:vMerge/>
            <w:tcBorders>
              <w:top w:val="single" w:sz="4" w:space="0" w:color="auto"/>
              <w:left w:val="single" w:sz="4" w:space="0" w:color="auto"/>
              <w:bottom w:val="single" w:sz="4" w:space="0" w:color="auto"/>
              <w:right w:val="nil"/>
            </w:tcBorders>
            <w:vAlign w:val="center"/>
            <w:hideMark/>
          </w:tcPr>
          <w:p w14:paraId="301537C2" w14:textId="77777777" w:rsidR="001003FB" w:rsidRPr="00AD6F21" w:rsidRDefault="001003FB" w:rsidP="00AB309C">
            <w:pPr>
              <w:spacing w:after="0"/>
              <w:jc w:val="center"/>
              <w:rPr>
                <w:color w:val="000000"/>
                <w:sz w:val="20"/>
                <w:szCs w:val="20"/>
                <w:lang w:eastAsia="en-CA"/>
              </w:rPr>
            </w:pPr>
          </w:p>
        </w:tc>
        <w:tc>
          <w:tcPr>
            <w:tcW w:w="1277" w:type="dxa"/>
            <w:vMerge w:val="restart"/>
            <w:tcBorders>
              <w:top w:val="nil"/>
              <w:left w:val="single" w:sz="4" w:space="0" w:color="auto"/>
              <w:bottom w:val="single" w:sz="4" w:space="0" w:color="auto"/>
              <w:right w:val="nil"/>
            </w:tcBorders>
            <w:shd w:val="clear" w:color="auto" w:fill="auto"/>
            <w:noWrap/>
            <w:vAlign w:val="center"/>
            <w:hideMark/>
          </w:tcPr>
          <w:p w14:paraId="3908E6F1"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1</w:t>
            </w:r>
          </w:p>
        </w:tc>
        <w:tc>
          <w:tcPr>
            <w:tcW w:w="1417" w:type="dxa"/>
            <w:vMerge/>
            <w:tcBorders>
              <w:top w:val="nil"/>
              <w:left w:val="single" w:sz="4" w:space="0" w:color="auto"/>
              <w:bottom w:val="single" w:sz="4" w:space="0" w:color="auto"/>
              <w:right w:val="single" w:sz="4" w:space="0" w:color="auto"/>
            </w:tcBorders>
            <w:vAlign w:val="center"/>
            <w:hideMark/>
          </w:tcPr>
          <w:p w14:paraId="259080BF" w14:textId="77777777" w:rsidR="001003FB" w:rsidRPr="00AD6F21" w:rsidRDefault="001003FB" w:rsidP="00AB309C">
            <w:pPr>
              <w:spacing w:after="0"/>
              <w:jc w:val="center"/>
              <w:rPr>
                <w:color w:val="000000"/>
                <w:sz w:val="20"/>
                <w:szCs w:val="20"/>
                <w:lang w:eastAsia="en-CA"/>
              </w:rPr>
            </w:pPr>
          </w:p>
        </w:tc>
      </w:tr>
      <w:tr w:rsidR="001003FB" w:rsidRPr="005060DB" w14:paraId="713EC56F" w14:textId="77777777" w:rsidTr="00AB309C">
        <w:trPr>
          <w:trHeight w:val="290"/>
        </w:trPr>
        <w:tc>
          <w:tcPr>
            <w:tcW w:w="1682" w:type="dxa"/>
            <w:tcBorders>
              <w:top w:val="nil"/>
              <w:left w:val="single" w:sz="4" w:space="0" w:color="000000"/>
              <w:bottom w:val="single" w:sz="4" w:space="0" w:color="000000"/>
              <w:right w:val="nil"/>
            </w:tcBorders>
            <w:shd w:val="clear" w:color="auto" w:fill="auto"/>
            <w:vAlign w:val="center"/>
            <w:hideMark/>
          </w:tcPr>
          <w:p w14:paraId="4B56772B"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4</w:t>
            </w:r>
          </w:p>
        </w:tc>
        <w:tc>
          <w:tcPr>
            <w:tcW w:w="1289" w:type="dxa"/>
            <w:tcBorders>
              <w:top w:val="nil"/>
              <w:left w:val="single" w:sz="4" w:space="0" w:color="auto"/>
              <w:bottom w:val="single" w:sz="4" w:space="0" w:color="auto"/>
              <w:right w:val="nil"/>
            </w:tcBorders>
            <w:shd w:val="clear" w:color="auto" w:fill="auto"/>
            <w:noWrap/>
            <w:vAlign w:val="bottom"/>
            <w:hideMark/>
          </w:tcPr>
          <w:p w14:paraId="4F2689FB"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2</w:t>
            </w:r>
          </w:p>
        </w:tc>
        <w:tc>
          <w:tcPr>
            <w:tcW w:w="1277" w:type="dxa"/>
            <w:vMerge/>
            <w:tcBorders>
              <w:top w:val="nil"/>
              <w:left w:val="single" w:sz="4" w:space="0" w:color="auto"/>
              <w:bottom w:val="single" w:sz="4" w:space="0" w:color="auto"/>
              <w:right w:val="nil"/>
            </w:tcBorders>
            <w:vAlign w:val="center"/>
            <w:hideMark/>
          </w:tcPr>
          <w:p w14:paraId="14884877" w14:textId="77777777" w:rsidR="001003FB" w:rsidRPr="00AD6F21" w:rsidRDefault="001003FB" w:rsidP="00AB309C">
            <w:pPr>
              <w:spacing w:after="0"/>
              <w:jc w:val="center"/>
              <w:rPr>
                <w:color w:val="000000"/>
                <w:sz w:val="20"/>
                <w:szCs w:val="20"/>
                <w:lang w:eastAsia="en-CA"/>
              </w:rPr>
            </w:pPr>
          </w:p>
        </w:tc>
        <w:tc>
          <w:tcPr>
            <w:tcW w:w="1417" w:type="dxa"/>
            <w:vMerge/>
            <w:tcBorders>
              <w:top w:val="nil"/>
              <w:left w:val="single" w:sz="4" w:space="0" w:color="auto"/>
              <w:bottom w:val="single" w:sz="4" w:space="0" w:color="auto"/>
              <w:right w:val="single" w:sz="4" w:space="0" w:color="auto"/>
            </w:tcBorders>
            <w:vAlign w:val="center"/>
            <w:hideMark/>
          </w:tcPr>
          <w:p w14:paraId="4B50AE62" w14:textId="77777777" w:rsidR="001003FB" w:rsidRPr="00AD6F21" w:rsidRDefault="001003FB" w:rsidP="00AB309C">
            <w:pPr>
              <w:spacing w:after="0"/>
              <w:jc w:val="center"/>
              <w:rPr>
                <w:color w:val="000000"/>
                <w:sz w:val="20"/>
                <w:szCs w:val="20"/>
                <w:lang w:eastAsia="en-CA"/>
              </w:rPr>
            </w:pPr>
          </w:p>
        </w:tc>
      </w:tr>
      <w:tr w:rsidR="001003FB" w:rsidRPr="005060DB" w14:paraId="3F65B58A" w14:textId="77777777" w:rsidTr="00AB309C">
        <w:trPr>
          <w:trHeight w:val="290"/>
        </w:trPr>
        <w:tc>
          <w:tcPr>
            <w:tcW w:w="1682" w:type="dxa"/>
            <w:tcBorders>
              <w:top w:val="nil"/>
              <w:left w:val="single" w:sz="4" w:space="0" w:color="000000"/>
              <w:bottom w:val="single" w:sz="4" w:space="0" w:color="000000"/>
              <w:right w:val="nil"/>
            </w:tcBorders>
            <w:shd w:val="clear" w:color="auto" w:fill="auto"/>
            <w:vAlign w:val="center"/>
            <w:hideMark/>
          </w:tcPr>
          <w:p w14:paraId="10291961"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5</w:t>
            </w:r>
          </w:p>
        </w:tc>
        <w:tc>
          <w:tcPr>
            <w:tcW w:w="1289" w:type="dxa"/>
            <w:tcBorders>
              <w:top w:val="nil"/>
              <w:left w:val="single" w:sz="4" w:space="0" w:color="auto"/>
              <w:bottom w:val="single" w:sz="4" w:space="0" w:color="auto"/>
              <w:right w:val="nil"/>
            </w:tcBorders>
            <w:shd w:val="clear" w:color="auto" w:fill="auto"/>
            <w:noWrap/>
            <w:vAlign w:val="bottom"/>
            <w:hideMark/>
          </w:tcPr>
          <w:p w14:paraId="13BF6101"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3</w:t>
            </w:r>
          </w:p>
        </w:tc>
        <w:tc>
          <w:tcPr>
            <w:tcW w:w="1277" w:type="dxa"/>
            <w:vMerge/>
            <w:tcBorders>
              <w:top w:val="nil"/>
              <w:left w:val="single" w:sz="4" w:space="0" w:color="auto"/>
              <w:bottom w:val="single" w:sz="4" w:space="0" w:color="auto"/>
              <w:right w:val="nil"/>
            </w:tcBorders>
            <w:vAlign w:val="center"/>
            <w:hideMark/>
          </w:tcPr>
          <w:p w14:paraId="2FF910C5" w14:textId="77777777" w:rsidR="001003FB" w:rsidRPr="00AD6F21" w:rsidRDefault="001003FB" w:rsidP="00AB309C">
            <w:pPr>
              <w:spacing w:after="0"/>
              <w:jc w:val="center"/>
              <w:rPr>
                <w:color w:val="000000"/>
                <w:sz w:val="20"/>
                <w:szCs w:val="20"/>
                <w:lang w:eastAsia="en-CA"/>
              </w:rPr>
            </w:pPr>
          </w:p>
        </w:tc>
        <w:tc>
          <w:tcPr>
            <w:tcW w:w="1417" w:type="dxa"/>
            <w:vMerge/>
            <w:tcBorders>
              <w:top w:val="nil"/>
              <w:left w:val="single" w:sz="4" w:space="0" w:color="auto"/>
              <w:bottom w:val="single" w:sz="4" w:space="0" w:color="auto"/>
              <w:right w:val="single" w:sz="4" w:space="0" w:color="auto"/>
            </w:tcBorders>
            <w:vAlign w:val="center"/>
            <w:hideMark/>
          </w:tcPr>
          <w:p w14:paraId="01053242" w14:textId="77777777" w:rsidR="001003FB" w:rsidRPr="00AD6F21" w:rsidRDefault="001003FB" w:rsidP="00AB309C">
            <w:pPr>
              <w:spacing w:after="0"/>
              <w:jc w:val="center"/>
              <w:rPr>
                <w:color w:val="000000"/>
                <w:sz w:val="20"/>
                <w:szCs w:val="20"/>
                <w:lang w:eastAsia="en-CA"/>
              </w:rPr>
            </w:pPr>
          </w:p>
        </w:tc>
      </w:tr>
      <w:tr w:rsidR="001003FB" w:rsidRPr="005060DB" w14:paraId="3A919E4C" w14:textId="77777777" w:rsidTr="00AB309C">
        <w:trPr>
          <w:trHeight w:val="290"/>
        </w:trPr>
        <w:tc>
          <w:tcPr>
            <w:tcW w:w="1682" w:type="dxa"/>
            <w:tcBorders>
              <w:top w:val="nil"/>
              <w:left w:val="single" w:sz="4" w:space="0" w:color="000000"/>
              <w:bottom w:val="single" w:sz="4" w:space="0" w:color="000000"/>
              <w:right w:val="nil"/>
            </w:tcBorders>
            <w:shd w:val="clear" w:color="auto" w:fill="auto"/>
            <w:vAlign w:val="center"/>
            <w:hideMark/>
          </w:tcPr>
          <w:p w14:paraId="3BF24561"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6</w:t>
            </w:r>
          </w:p>
        </w:tc>
        <w:tc>
          <w:tcPr>
            <w:tcW w:w="1289" w:type="dxa"/>
            <w:tcBorders>
              <w:top w:val="nil"/>
              <w:left w:val="single" w:sz="4" w:space="0" w:color="auto"/>
              <w:bottom w:val="single" w:sz="4" w:space="0" w:color="auto"/>
              <w:right w:val="nil"/>
            </w:tcBorders>
            <w:shd w:val="clear" w:color="auto" w:fill="auto"/>
            <w:noWrap/>
            <w:vAlign w:val="bottom"/>
            <w:hideMark/>
          </w:tcPr>
          <w:p w14:paraId="585C5BCD"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4</w:t>
            </w:r>
          </w:p>
        </w:tc>
        <w:tc>
          <w:tcPr>
            <w:tcW w:w="1277" w:type="dxa"/>
            <w:tcBorders>
              <w:top w:val="nil"/>
              <w:left w:val="single" w:sz="4" w:space="0" w:color="auto"/>
              <w:bottom w:val="single" w:sz="4" w:space="0" w:color="auto"/>
              <w:right w:val="nil"/>
            </w:tcBorders>
            <w:shd w:val="clear" w:color="auto" w:fill="auto"/>
            <w:noWrap/>
            <w:vAlign w:val="center"/>
            <w:hideMark/>
          </w:tcPr>
          <w:p w14:paraId="6A3A9ED6"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2</w:t>
            </w:r>
          </w:p>
        </w:tc>
        <w:tc>
          <w:tcPr>
            <w:tcW w:w="1417" w:type="dxa"/>
            <w:vMerge/>
            <w:tcBorders>
              <w:top w:val="nil"/>
              <w:left w:val="single" w:sz="4" w:space="0" w:color="auto"/>
              <w:bottom w:val="single" w:sz="4" w:space="0" w:color="auto"/>
              <w:right w:val="single" w:sz="4" w:space="0" w:color="auto"/>
            </w:tcBorders>
            <w:vAlign w:val="center"/>
            <w:hideMark/>
          </w:tcPr>
          <w:p w14:paraId="65EC7000" w14:textId="77777777" w:rsidR="001003FB" w:rsidRPr="00AD6F21" w:rsidRDefault="001003FB" w:rsidP="00AB309C">
            <w:pPr>
              <w:spacing w:after="0"/>
              <w:jc w:val="center"/>
              <w:rPr>
                <w:color w:val="000000"/>
                <w:sz w:val="20"/>
                <w:szCs w:val="20"/>
                <w:lang w:eastAsia="en-CA"/>
              </w:rPr>
            </w:pPr>
          </w:p>
        </w:tc>
      </w:tr>
      <w:tr w:rsidR="001003FB" w:rsidRPr="005060DB" w14:paraId="500EA249" w14:textId="77777777" w:rsidTr="00AB309C">
        <w:trPr>
          <w:trHeight w:val="290"/>
        </w:trPr>
        <w:tc>
          <w:tcPr>
            <w:tcW w:w="1682" w:type="dxa"/>
            <w:tcBorders>
              <w:top w:val="nil"/>
              <w:left w:val="nil"/>
              <w:bottom w:val="nil"/>
              <w:right w:val="nil"/>
            </w:tcBorders>
            <w:shd w:val="clear" w:color="auto" w:fill="auto"/>
            <w:noWrap/>
            <w:vAlign w:val="bottom"/>
            <w:hideMark/>
          </w:tcPr>
          <w:p w14:paraId="7F728B78" w14:textId="77777777" w:rsidR="001003FB" w:rsidRPr="00AD6F21" w:rsidRDefault="001003FB" w:rsidP="00AB309C">
            <w:pPr>
              <w:spacing w:after="0"/>
              <w:jc w:val="center"/>
              <w:rPr>
                <w:color w:val="000000"/>
                <w:sz w:val="20"/>
                <w:szCs w:val="20"/>
                <w:lang w:eastAsia="en-CA"/>
              </w:rPr>
            </w:pPr>
          </w:p>
        </w:tc>
        <w:tc>
          <w:tcPr>
            <w:tcW w:w="1289" w:type="dxa"/>
            <w:tcBorders>
              <w:top w:val="nil"/>
              <w:left w:val="single" w:sz="4" w:space="0" w:color="auto"/>
              <w:bottom w:val="single" w:sz="4" w:space="0" w:color="auto"/>
              <w:right w:val="nil"/>
            </w:tcBorders>
            <w:shd w:val="clear" w:color="auto" w:fill="auto"/>
            <w:noWrap/>
            <w:vAlign w:val="bottom"/>
            <w:hideMark/>
          </w:tcPr>
          <w:p w14:paraId="685D6DD5"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5</w:t>
            </w:r>
          </w:p>
        </w:tc>
        <w:tc>
          <w:tcPr>
            <w:tcW w:w="1277" w:type="dxa"/>
            <w:tcBorders>
              <w:top w:val="nil"/>
              <w:left w:val="single" w:sz="4" w:space="0" w:color="auto"/>
              <w:bottom w:val="single" w:sz="4" w:space="0" w:color="auto"/>
              <w:right w:val="nil"/>
            </w:tcBorders>
            <w:shd w:val="clear" w:color="auto" w:fill="auto"/>
            <w:noWrap/>
            <w:vAlign w:val="center"/>
            <w:hideMark/>
          </w:tcPr>
          <w:p w14:paraId="634B6C4D"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3</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F86C3B3"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2</w:t>
            </w:r>
          </w:p>
        </w:tc>
      </w:tr>
      <w:tr w:rsidR="001003FB" w:rsidRPr="005060DB" w14:paraId="74B52D8A" w14:textId="77777777" w:rsidTr="00AB309C">
        <w:trPr>
          <w:trHeight w:val="290"/>
        </w:trPr>
        <w:tc>
          <w:tcPr>
            <w:tcW w:w="1682" w:type="dxa"/>
            <w:tcBorders>
              <w:top w:val="nil"/>
              <w:left w:val="nil"/>
              <w:bottom w:val="nil"/>
              <w:right w:val="nil"/>
            </w:tcBorders>
            <w:shd w:val="clear" w:color="auto" w:fill="auto"/>
            <w:noWrap/>
            <w:vAlign w:val="bottom"/>
            <w:hideMark/>
          </w:tcPr>
          <w:p w14:paraId="5C74B8D0" w14:textId="77777777" w:rsidR="001003FB" w:rsidRPr="00AD6F21" w:rsidRDefault="001003FB" w:rsidP="00AB309C">
            <w:pPr>
              <w:spacing w:after="0"/>
              <w:jc w:val="center"/>
              <w:rPr>
                <w:color w:val="000000"/>
                <w:sz w:val="20"/>
                <w:szCs w:val="20"/>
                <w:lang w:eastAsia="en-CA"/>
              </w:rPr>
            </w:pPr>
          </w:p>
        </w:tc>
        <w:tc>
          <w:tcPr>
            <w:tcW w:w="1289" w:type="dxa"/>
            <w:tcBorders>
              <w:top w:val="nil"/>
              <w:left w:val="single" w:sz="4" w:space="0" w:color="auto"/>
              <w:bottom w:val="single" w:sz="4" w:space="0" w:color="auto"/>
              <w:right w:val="nil"/>
            </w:tcBorders>
            <w:shd w:val="clear" w:color="auto" w:fill="auto"/>
            <w:noWrap/>
            <w:vAlign w:val="bottom"/>
            <w:hideMark/>
          </w:tcPr>
          <w:p w14:paraId="04E2EBCB"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6</w:t>
            </w:r>
          </w:p>
        </w:tc>
        <w:tc>
          <w:tcPr>
            <w:tcW w:w="1277" w:type="dxa"/>
            <w:tcBorders>
              <w:top w:val="nil"/>
              <w:left w:val="single" w:sz="4" w:space="0" w:color="auto"/>
              <w:bottom w:val="single" w:sz="4" w:space="0" w:color="auto"/>
              <w:right w:val="nil"/>
            </w:tcBorders>
            <w:shd w:val="clear" w:color="auto" w:fill="auto"/>
            <w:noWrap/>
            <w:vAlign w:val="center"/>
            <w:hideMark/>
          </w:tcPr>
          <w:p w14:paraId="107C7143"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4</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111D8C1"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3</w:t>
            </w:r>
          </w:p>
        </w:tc>
      </w:tr>
      <w:tr w:rsidR="001003FB" w:rsidRPr="005060DB" w14:paraId="26545355" w14:textId="77777777" w:rsidTr="00AB309C">
        <w:trPr>
          <w:trHeight w:val="290"/>
        </w:trPr>
        <w:tc>
          <w:tcPr>
            <w:tcW w:w="1682" w:type="dxa"/>
            <w:tcBorders>
              <w:top w:val="nil"/>
              <w:left w:val="nil"/>
              <w:bottom w:val="nil"/>
              <w:right w:val="nil"/>
            </w:tcBorders>
            <w:shd w:val="clear" w:color="auto" w:fill="auto"/>
            <w:noWrap/>
            <w:vAlign w:val="bottom"/>
            <w:hideMark/>
          </w:tcPr>
          <w:p w14:paraId="65A107A2" w14:textId="77777777" w:rsidR="001003FB" w:rsidRPr="00AD6F21" w:rsidRDefault="001003FB" w:rsidP="00AB309C">
            <w:pPr>
              <w:spacing w:after="0"/>
              <w:jc w:val="center"/>
              <w:rPr>
                <w:color w:val="000000"/>
                <w:sz w:val="20"/>
                <w:szCs w:val="20"/>
                <w:lang w:eastAsia="en-CA"/>
              </w:rPr>
            </w:pPr>
          </w:p>
        </w:tc>
        <w:tc>
          <w:tcPr>
            <w:tcW w:w="1289" w:type="dxa"/>
            <w:tcBorders>
              <w:top w:val="nil"/>
              <w:left w:val="nil"/>
              <w:bottom w:val="nil"/>
              <w:right w:val="nil"/>
            </w:tcBorders>
            <w:shd w:val="clear" w:color="auto" w:fill="auto"/>
            <w:noWrap/>
            <w:vAlign w:val="bottom"/>
            <w:hideMark/>
          </w:tcPr>
          <w:p w14:paraId="6DAEBF78" w14:textId="77777777" w:rsidR="001003FB" w:rsidRPr="00AD6F21" w:rsidRDefault="001003FB" w:rsidP="00AB309C">
            <w:pPr>
              <w:spacing w:after="0"/>
              <w:jc w:val="center"/>
              <w:rPr>
                <w:sz w:val="20"/>
                <w:szCs w:val="20"/>
                <w:lang w:eastAsia="en-CA"/>
              </w:rPr>
            </w:pPr>
          </w:p>
        </w:tc>
        <w:tc>
          <w:tcPr>
            <w:tcW w:w="1277" w:type="dxa"/>
            <w:tcBorders>
              <w:top w:val="nil"/>
              <w:left w:val="single" w:sz="4" w:space="0" w:color="auto"/>
              <w:bottom w:val="single" w:sz="4" w:space="0" w:color="auto"/>
              <w:right w:val="nil"/>
            </w:tcBorders>
            <w:shd w:val="clear" w:color="auto" w:fill="auto"/>
            <w:noWrap/>
            <w:vAlign w:val="center"/>
            <w:hideMark/>
          </w:tcPr>
          <w:p w14:paraId="63F454D4"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5</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F673B22"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4</w:t>
            </w:r>
          </w:p>
        </w:tc>
      </w:tr>
      <w:tr w:rsidR="001003FB" w:rsidRPr="005060DB" w14:paraId="7F419D2D" w14:textId="77777777" w:rsidTr="00AB309C">
        <w:trPr>
          <w:trHeight w:val="290"/>
        </w:trPr>
        <w:tc>
          <w:tcPr>
            <w:tcW w:w="1682" w:type="dxa"/>
            <w:tcBorders>
              <w:top w:val="nil"/>
              <w:left w:val="nil"/>
              <w:bottom w:val="nil"/>
              <w:right w:val="nil"/>
            </w:tcBorders>
            <w:shd w:val="clear" w:color="auto" w:fill="auto"/>
            <w:noWrap/>
            <w:vAlign w:val="bottom"/>
            <w:hideMark/>
          </w:tcPr>
          <w:p w14:paraId="0C0D9E67" w14:textId="77777777" w:rsidR="001003FB" w:rsidRPr="00AD6F21" w:rsidRDefault="001003FB" w:rsidP="00AB309C">
            <w:pPr>
              <w:spacing w:after="0"/>
              <w:jc w:val="center"/>
              <w:rPr>
                <w:color w:val="000000"/>
                <w:sz w:val="20"/>
                <w:szCs w:val="20"/>
                <w:lang w:eastAsia="en-CA"/>
              </w:rPr>
            </w:pPr>
          </w:p>
        </w:tc>
        <w:tc>
          <w:tcPr>
            <w:tcW w:w="1289" w:type="dxa"/>
            <w:tcBorders>
              <w:top w:val="nil"/>
              <w:left w:val="nil"/>
              <w:bottom w:val="nil"/>
              <w:right w:val="nil"/>
            </w:tcBorders>
            <w:shd w:val="clear" w:color="auto" w:fill="auto"/>
            <w:noWrap/>
            <w:vAlign w:val="bottom"/>
            <w:hideMark/>
          </w:tcPr>
          <w:p w14:paraId="01828394" w14:textId="77777777" w:rsidR="001003FB" w:rsidRPr="00AD6F21" w:rsidRDefault="001003FB" w:rsidP="00AB309C">
            <w:pPr>
              <w:spacing w:after="0"/>
              <w:jc w:val="center"/>
              <w:rPr>
                <w:sz w:val="20"/>
                <w:szCs w:val="20"/>
                <w:lang w:eastAsia="en-CA"/>
              </w:rPr>
            </w:pPr>
          </w:p>
        </w:tc>
        <w:tc>
          <w:tcPr>
            <w:tcW w:w="1277" w:type="dxa"/>
            <w:tcBorders>
              <w:top w:val="nil"/>
              <w:left w:val="single" w:sz="4" w:space="0" w:color="auto"/>
              <w:bottom w:val="single" w:sz="4" w:space="0" w:color="auto"/>
              <w:right w:val="nil"/>
            </w:tcBorders>
            <w:shd w:val="clear" w:color="auto" w:fill="auto"/>
            <w:noWrap/>
            <w:vAlign w:val="center"/>
            <w:hideMark/>
          </w:tcPr>
          <w:p w14:paraId="06FE740D"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6</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AB6BB70"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5</w:t>
            </w:r>
          </w:p>
        </w:tc>
      </w:tr>
      <w:tr w:rsidR="001003FB" w:rsidRPr="005060DB" w14:paraId="021EE2A0" w14:textId="77777777" w:rsidTr="00AB309C">
        <w:trPr>
          <w:trHeight w:val="290"/>
        </w:trPr>
        <w:tc>
          <w:tcPr>
            <w:tcW w:w="1682" w:type="dxa"/>
            <w:tcBorders>
              <w:top w:val="nil"/>
              <w:left w:val="nil"/>
              <w:bottom w:val="nil"/>
              <w:right w:val="nil"/>
            </w:tcBorders>
            <w:shd w:val="clear" w:color="auto" w:fill="auto"/>
            <w:noWrap/>
            <w:vAlign w:val="bottom"/>
            <w:hideMark/>
          </w:tcPr>
          <w:p w14:paraId="1337B5A5" w14:textId="77777777" w:rsidR="001003FB" w:rsidRPr="00AD6F21" w:rsidRDefault="001003FB" w:rsidP="00AB309C">
            <w:pPr>
              <w:spacing w:after="0"/>
              <w:jc w:val="center"/>
              <w:rPr>
                <w:color w:val="000000"/>
                <w:sz w:val="20"/>
                <w:szCs w:val="20"/>
                <w:lang w:eastAsia="en-CA"/>
              </w:rPr>
            </w:pPr>
          </w:p>
        </w:tc>
        <w:tc>
          <w:tcPr>
            <w:tcW w:w="1289" w:type="dxa"/>
            <w:tcBorders>
              <w:top w:val="nil"/>
              <w:left w:val="nil"/>
              <w:bottom w:val="nil"/>
              <w:right w:val="nil"/>
            </w:tcBorders>
            <w:shd w:val="clear" w:color="auto" w:fill="auto"/>
            <w:noWrap/>
            <w:vAlign w:val="bottom"/>
            <w:hideMark/>
          </w:tcPr>
          <w:p w14:paraId="5B403CCD" w14:textId="77777777" w:rsidR="001003FB" w:rsidRPr="00AD6F21" w:rsidRDefault="001003FB" w:rsidP="00AB309C">
            <w:pPr>
              <w:spacing w:after="0"/>
              <w:jc w:val="center"/>
              <w:rPr>
                <w:sz w:val="20"/>
                <w:szCs w:val="20"/>
                <w:lang w:eastAsia="en-CA"/>
              </w:rPr>
            </w:pPr>
          </w:p>
        </w:tc>
        <w:tc>
          <w:tcPr>
            <w:tcW w:w="1277" w:type="dxa"/>
            <w:tcBorders>
              <w:top w:val="nil"/>
              <w:left w:val="nil"/>
              <w:bottom w:val="nil"/>
              <w:right w:val="nil"/>
            </w:tcBorders>
            <w:shd w:val="clear" w:color="auto" w:fill="auto"/>
            <w:noWrap/>
            <w:vAlign w:val="bottom"/>
            <w:hideMark/>
          </w:tcPr>
          <w:p w14:paraId="4A6977B6" w14:textId="77777777" w:rsidR="001003FB" w:rsidRPr="00AD6F21" w:rsidRDefault="001003FB" w:rsidP="00AB309C">
            <w:pPr>
              <w:spacing w:after="0"/>
              <w:jc w:val="center"/>
              <w:rPr>
                <w:sz w:val="20"/>
                <w:szCs w:val="20"/>
                <w:lang w:eastAsia="en-CA"/>
              </w:rPr>
            </w:pP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B2268E4" w14:textId="77777777" w:rsidR="001003FB" w:rsidRPr="00AD6F21" w:rsidRDefault="001003FB" w:rsidP="00AB309C">
            <w:pPr>
              <w:spacing w:after="0"/>
              <w:jc w:val="center"/>
              <w:rPr>
                <w:color w:val="000000"/>
                <w:sz w:val="20"/>
                <w:szCs w:val="20"/>
                <w:lang w:eastAsia="en-CA"/>
              </w:rPr>
            </w:pPr>
            <w:r w:rsidRPr="00AD6F21">
              <w:rPr>
                <w:color w:val="000000"/>
                <w:sz w:val="20"/>
                <w:szCs w:val="20"/>
                <w:lang w:eastAsia="en-CA"/>
              </w:rPr>
              <w:t>Tier 6</w:t>
            </w:r>
          </w:p>
        </w:tc>
      </w:tr>
    </w:tbl>
    <w:p w14:paraId="75E8C7E6" w14:textId="77777777" w:rsidR="001003FB" w:rsidRPr="00F2177D" w:rsidRDefault="001003FB" w:rsidP="001003FB">
      <w:pPr>
        <w:pStyle w:val="ListParagraph"/>
        <w:autoSpaceDE w:val="0"/>
        <w:autoSpaceDN w:val="0"/>
        <w:adjustRightInd w:val="0"/>
        <w:ind w:left="0"/>
        <w:jc w:val="both"/>
        <w:rPr>
          <w:rFonts w:ascii="Arial" w:hAnsi="Arial" w:cs="Arial"/>
        </w:rPr>
      </w:pPr>
    </w:p>
    <w:p w14:paraId="7E49B019" w14:textId="77777777" w:rsidR="001003FB" w:rsidRPr="003A03AC" w:rsidRDefault="001003FB" w:rsidP="001003FB">
      <w:pPr>
        <w:pStyle w:val="MTGen2L1"/>
        <w:numPr>
          <w:ilvl w:val="0"/>
          <w:numId w:val="0"/>
        </w:numPr>
        <w:tabs>
          <w:tab w:val="left" w:pos="709"/>
        </w:tabs>
        <w:ind w:left="720" w:hanging="720"/>
        <w:rPr>
          <w:b w:val="0"/>
        </w:rPr>
      </w:pPr>
    </w:p>
    <w:p w14:paraId="6BF5B56D" w14:textId="77777777" w:rsidR="001003FB" w:rsidRDefault="001003FB" w:rsidP="001003FB">
      <w:pPr>
        <w:pStyle w:val="MTGen2L2"/>
        <w:numPr>
          <w:ilvl w:val="0"/>
          <w:numId w:val="0"/>
        </w:numPr>
        <w:tabs>
          <w:tab w:val="left" w:pos="709"/>
        </w:tabs>
        <w:ind w:left="709" w:hanging="709"/>
      </w:pPr>
      <w:r w:rsidRPr="003A03AC">
        <w:tab/>
      </w:r>
    </w:p>
    <w:p w14:paraId="4C3E0AA9" w14:textId="77777777" w:rsidR="001003FB" w:rsidRDefault="001003FB" w:rsidP="001003FB">
      <w:pPr>
        <w:pStyle w:val="MTGen2L2"/>
        <w:numPr>
          <w:ilvl w:val="0"/>
          <w:numId w:val="0"/>
        </w:numPr>
        <w:tabs>
          <w:tab w:val="left" w:pos="709"/>
        </w:tabs>
        <w:ind w:left="709" w:hanging="709"/>
      </w:pPr>
    </w:p>
    <w:p w14:paraId="032BDD2D" w14:textId="77777777" w:rsidR="001003FB" w:rsidRDefault="001003FB" w:rsidP="001003FB">
      <w:pPr>
        <w:pStyle w:val="MTGen2L2"/>
        <w:numPr>
          <w:ilvl w:val="0"/>
          <w:numId w:val="0"/>
        </w:numPr>
        <w:tabs>
          <w:tab w:val="left" w:pos="709"/>
        </w:tabs>
        <w:ind w:left="709" w:hanging="709"/>
      </w:pPr>
    </w:p>
    <w:p w14:paraId="44D0AA6A" w14:textId="77777777" w:rsidR="001003FB" w:rsidRDefault="001003FB" w:rsidP="001003FB">
      <w:pPr>
        <w:pStyle w:val="MTGen2L2"/>
        <w:numPr>
          <w:ilvl w:val="0"/>
          <w:numId w:val="0"/>
        </w:numPr>
        <w:tabs>
          <w:tab w:val="left" w:pos="709"/>
        </w:tabs>
        <w:ind w:left="709" w:hanging="709"/>
      </w:pPr>
    </w:p>
    <w:p w14:paraId="14267EA7" w14:textId="77777777" w:rsidR="001003FB" w:rsidRDefault="001003FB" w:rsidP="001003FB">
      <w:pPr>
        <w:pStyle w:val="MTGen2L2"/>
        <w:numPr>
          <w:ilvl w:val="0"/>
          <w:numId w:val="0"/>
        </w:numPr>
        <w:tabs>
          <w:tab w:val="left" w:pos="709"/>
        </w:tabs>
        <w:ind w:left="709" w:hanging="709"/>
      </w:pPr>
    </w:p>
    <w:p w14:paraId="23D5847E" w14:textId="77777777" w:rsidR="001003FB" w:rsidRDefault="001003FB" w:rsidP="001003FB">
      <w:pPr>
        <w:pStyle w:val="MTGen2L2"/>
        <w:numPr>
          <w:ilvl w:val="0"/>
          <w:numId w:val="0"/>
        </w:numPr>
        <w:tabs>
          <w:tab w:val="left" w:pos="709"/>
        </w:tabs>
        <w:ind w:left="709" w:hanging="709"/>
      </w:pPr>
    </w:p>
    <w:p w14:paraId="5148959D" w14:textId="77777777" w:rsidR="001003FB" w:rsidRDefault="001003FB" w:rsidP="001003FB">
      <w:pPr>
        <w:pStyle w:val="MTGen2L2"/>
        <w:numPr>
          <w:ilvl w:val="0"/>
          <w:numId w:val="0"/>
        </w:numPr>
        <w:tabs>
          <w:tab w:val="left" w:pos="709"/>
        </w:tabs>
        <w:ind w:left="709" w:hanging="709"/>
      </w:pPr>
    </w:p>
    <w:p w14:paraId="68A07895" w14:textId="77777777" w:rsidR="001003FB" w:rsidRDefault="001003FB" w:rsidP="001003FB">
      <w:pPr>
        <w:autoSpaceDE w:val="0"/>
        <w:autoSpaceDN w:val="0"/>
        <w:adjustRightInd w:val="0"/>
        <w:spacing w:after="0"/>
        <w:ind w:left="567"/>
        <w:rPr>
          <w:b/>
          <w:bCs/>
        </w:rPr>
      </w:pPr>
      <w:r w:rsidRPr="00C164BF">
        <w:rPr>
          <w:b/>
          <w:bCs/>
        </w:rPr>
        <w:t xml:space="preserve">Example:  Team “A” plays in the U18 Tier 3 category of their league. Team “A” would be eligible to affiliate players from within their MHA playing on teams competing at U18 Tier 4, 5 or 6; as well as teams playing U15 Tier 1, 2, 3, 4, 5 or 6. </w:t>
      </w:r>
    </w:p>
    <w:p w14:paraId="6F3ED015" w14:textId="77777777" w:rsidR="001003FB" w:rsidRDefault="001003FB" w:rsidP="001003FB">
      <w:pPr>
        <w:autoSpaceDE w:val="0"/>
        <w:autoSpaceDN w:val="0"/>
        <w:adjustRightInd w:val="0"/>
        <w:spacing w:after="0"/>
        <w:ind w:left="567"/>
        <w:rPr>
          <w:b/>
          <w:bCs/>
        </w:rPr>
      </w:pPr>
    </w:p>
    <w:p w14:paraId="57C19B4E" w14:textId="77777777" w:rsidR="001003FB" w:rsidRPr="0049505B" w:rsidRDefault="001003FB" w:rsidP="001003FB">
      <w:pPr>
        <w:pStyle w:val="ListParagraph"/>
        <w:numPr>
          <w:ilvl w:val="0"/>
          <w:numId w:val="7"/>
        </w:numPr>
        <w:autoSpaceDE w:val="0"/>
        <w:autoSpaceDN w:val="0"/>
        <w:adjustRightInd w:val="0"/>
        <w:ind w:left="1276" w:hanging="567"/>
        <w:jc w:val="both"/>
        <w:rPr>
          <w:rFonts w:ascii="Arial" w:hAnsi="Arial" w:cs="Arial"/>
          <w:b/>
          <w:bCs/>
        </w:rPr>
      </w:pPr>
      <w:r w:rsidRPr="0049505B">
        <w:rPr>
          <w:rFonts w:ascii="Arial" w:hAnsi="Arial" w:cs="Arial"/>
          <w:b/>
          <w:bCs/>
        </w:rPr>
        <w:t>Players are added to the Official Team Roster in the Registry and identified as ‘Affiliates’, and approved by the CEO, or designate and approved by the Minor Hockey League.</w:t>
      </w:r>
    </w:p>
    <w:p w14:paraId="396FEBE8" w14:textId="77777777" w:rsidR="001003FB" w:rsidRPr="0049505B" w:rsidRDefault="001003FB" w:rsidP="001003FB">
      <w:pPr>
        <w:autoSpaceDE w:val="0"/>
        <w:autoSpaceDN w:val="0"/>
        <w:adjustRightInd w:val="0"/>
        <w:spacing w:after="0"/>
        <w:ind w:left="709"/>
        <w:rPr>
          <w:b/>
          <w:bCs/>
        </w:rPr>
      </w:pPr>
    </w:p>
    <w:p w14:paraId="15BA04B1" w14:textId="77777777" w:rsidR="001003FB" w:rsidRDefault="001003FB" w:rsidP="001003FB">
      <w:pPr>
        <w:pStyle w:val="ListParagraph"/>
        <w:numPr>
          <w:ilvl w:val="0"/>
          <w:numId w:val="7"/>
        </w:numPr>
        <w:autoSpaceDE w:val="0"/>
        <w:autoSpaceDN w:val="0"/>
        <w:adjustRightInd w:val="0"/>
        <w:ind w:left="1276" w:hanging="567"/>
        <w:jc w:val="both"/>
        <w:rPr>
          <w:rFonts w:ascii="Arial" w:hAnsi="Arial" w:cs="Arial"/>
          <w:b/>
          <w:bCs/>
        </w:rPr>
      </w:pPr>
      <w:r w:rsidRPr="0049505B">
        <w:rPr>
          <w:rFonts w:ascii="Arial" w:hAnsi="Arial" w:cs="Arial"/>
          <w:b/>
          <w:bCs/>
        </w:rPr>
        <w:t xml:space="preserve">Affiliation has been endorsed by the President of the applicable LMHA. </w:t>
      </w:r>
    </w:p>
    <w:p w14:paraId="1C52B2E0" w14:textId="77777777" w:rsidR="001003FB" w:rsidRPr="003F071A" w:rsidRDefault="001003FB" w:rsidP="001003FB">
      <w:pPr>
        <w:pStyle w:val="ListParagraph"/>
        <w:autoSpaceDE w:val="0"/>
        <w:autoSpaceDN w:val="0"/>
        <w:adjustRightInd w:val="0"/>
        <w:ind w:left="0"/>
        <w:jc w:val="both"/>
        <w:rPr>
          <w:rFonts w:ascii="Arial" w:hAnsi="Arial" w:cs="Arial"/>
          <w:b/>
          <w:bCs/>
        </w:rPr>
      </w:pPr>
    </w:p>
    <w:p w14:paraId="2BA4F42C" w14:textId="77777777" w:rsidR="001003FB" w:rsidRPr="00775555" w:rsidRDefault="001003FB" w:rsidP="001003FB">
      <w:pPr>
        <w:pStyle w:val="MTGen2L2"/>
        <w:numPr>
          <w:ilvl w:val="0"/>
          <w:numId w:val="0"/>
        </w:numPr>
        <w:tabs>
          <w:tab w:val="left" w:pos="709"/>
        </w:tabs>
        <w:ind w:left="709" w:hanging="709"/>
        <w:rPr>
          <w:b/>
          <w:bCs/>
        </w:rPr>
      </w:pPr>
      <w:r w:rsidRPr="00775555">
        <w:rPr>
          <w:b/>
          <w:bCs/>
        </w:rPr>
        <w:t>7.5</w:t>
      </w:r>
      <w:r w:rsidRPr="00775555">
        <w:rPr>
          <w:b/>
          <w:bCs/>
        </w:rPr>
        <w:tab/>
        <w:t>Any Player participating in any game as an affiliated player after December 1</w:t>
      </w:r>
      <w:r w:rsidRPr="00775555">
        <w:rPr>
          <w:b/>
          <w:bCs/>
          <w:vertAlign w:val="superscript"/>
        </w:rPr>
        <w:t>st</w:t>
      </w:r>
      <w:r w:rsidRPr="00775555">
        <w:rPr>
          <w:b/>
          <w:bCs/>
        </w:rPr>
        <w:t xml:space="preserve"> without the approval of the CEO, or designate and approval of the Minor Hockey League, shall be considered an Ineligible Player and teams officials are subject to discipline. </w:t>
      </w:r>
    </w:p>
    <w:p w14:paraId="723809AF" w14:textId="77777777" w:rsidR="001003FB" w:rsidRPr="00647137" w:rsidRDefault="001003FB" w:rsidP="001003FB">
      <w:pPr>
        <w:ind w:left="720" w:hanging="720"/>
        <w:rPr>
          <w:b/>
          <w:bCs/>
        </w:rPr>
      </w:pPr>
      <w:r w:rsidRPr="00647137">
        <w:rPr>
          <w:b/>
          <w:bCs/>
        </w:rPr>
        <w:t>7.6</w:t>
      </w:r>
      <w:r w:rsidRPr="00647137">
        <w:rPr>
          <w:b/>
          <w:bCs/>
        </w:rPr>
        <w:tab/>
        <w:t>A Hockey Team may affiliate up to nineteen (19) Affiliated Players from a lower Division, Category or Tier within their MHA as hereby defined vertically and laterally.</w:t>
      </w:r>
    </w:p>
    <w:p w14:paraId="6AD86646" w14:textId="77777777" w:rsidR="001003FB" w:rsidRPr="00736AA7" w:rsidRDefault="001003FB" w:rsidP="001003FB">
      <w:pPr>
        <w:tabs>
          <w:tab w:val="left" w:pos="1276"/>
        </w:tabs>
        <w:autoSpaceDE w:val="0"/>
        <w:autoSpaceDN w:val="0"/>
        <w:adjustRightInd w:val="0"/>
        <w:spacing w:after="0"/>
        <w:ind w:left="709" w:hanging="709"/>
        <w:rPr>
          <w:b/>
          <w:bCs/>
        </w:rPr>
      </w:pPr>
      <w:r w:rsidRPr="00736AA7">
        <w:rPr>
          <w:b/>
          <w:bCs/>
        </w:rPr>
        <w:t>7.7</w:t>
      </w:r>
      <w:r w:rsidRPr="00736AA7">
        <w:rPr>
          <w:b/>
          <w:bCs/>
        </w:rPr>
        <w:tab/>
        <w:t xml:space="preserve">(a) </w:t>
      </w:r>
      <w:r w:rsidRPr="00736AA7">
        <w:rPr>
          <w:b/>
          <w:bCs/>
        </w:rPr>
        <w:tab/>
        <w:t xml:space="preserve">Teams are permitted to use affiliation for any League, Playoff or Provincial </w:t>
      </w:r>
      <w:r w:rsidRPr="00736AA7">
        <w:rPr>
          <w:b/>
          <w:bCs/>
        </w:rPr>
        <w:tab/>
      </w:r>
      <w:r w:rsidRPr="00736AA7">
        <w:rPr>
          <w:b/>
          <w:bCs/>
        </w:rPr>
        <w:tab/>
        <w:t xml:space="preserve">Championship game to return the team to their original roster size. </w:t>
      </w:r>
    </w:p>
    <w:p w14:paraId="0AD87442" w14:textId="77777777" w:rsidR="001003FB" w:rsidRPr="00736AA7" w:rsidRDefault="001003FB" w:rsidP="001003FB">
      <w:pPr>
        <w:autoSpaceDE w:val="0"/>
        <w:autoSpaceDN w:val="0"/>
        <w:adjustRightInd w:val="0"/>
        <w:spacing w:after="0"/>
        <w:ind w:left="1439" w:hanging="730"/>
        <w:rPr>
          <w:b/>
          <w:bCs/>
        </w:rPr>
      </w:pPr>
    </w:p>
    <w:p w14:paraId="2CF0BFF3" w14:textId="77777777" w:rsidR="001003FB" w:rsidRPr="00736AA7" w:rsidRDefault="001003FB" w:rsidP="001003FB">
      <w:pPr>
        <w:tabs>
          <w:tab w:val="left" w:pos="2410"/>
        </w:tabs>
        <w:autoSpaceDE w:val="0"/>
        <w:autoSpaceDN w:val="0"/>
        <w:adjustRightInd w:val="0"/>
        <w:spacing w:after="0"/>
        <w:ind w:left="2410" w:hanging="1134"/>
        <w:rPr>
          <w:b/>
          <w:bCs/>
        </w:rPr>
      </w:pPr>
      <w:r w:rsidRPr="00736AA7">
        <w:rPr>
          <w:b/>
          <w:bCs/>
        </w:rPr>
        <w:t xml:space="preserve">Example: </w:t>
      </w:r>
      <w:r w:rsidRPr="00736AA7">
        <w:rPr>
          <w:b/>
          <w:bCs/>
        </w:rPr>
        <w:tab/>
        <w:t xml:space="preserve">A team has 14 skaters and two (2) goaltenders registered to their Official Team Roster for a maximum of 16 players. Should two (2) skaters be unavailable due to sickness or injury, the team would be permitted to use two (2) affiliates to bring their roster size back up to the original 14 skaters and two (2) goaltenders. </w:t>
      </w:r>
    </w:p>
    <w:p w14:paraId="2B009B0E" w14:textId="77777777" w:rsidR="001003FB" w:rsidRPr="00736AA7" w:rsidRDefault="001003FB" w:rsidP="001003FB">
      <w:pPr>
        <w:autoSpaceDE w:val="0"/>
        <w:autoSpaceDN w:val="0"/>
        <w:adjustRightInd w:val="0"/>
        <w:spacing w:after="0"/>
        <w:rPr>
          <w:b/>
          <w:bCs/>
          <w:sz w:val="20"/>
        </w:rPr>
      </w:pPr>
    </w:p>
    <w:p w14:paraId="51493064" w14:textId="77777777" w:rsidR="001003FB" w:rsidRDefault="001003FB" w:rsidP="001003FB">
      <w:pPr>
        <w:pStyle w:val="ListParagraph"/>
        <w:numPr>
          <w:ilvl w:val="0"/>
          <w:numId w:val="6"/>
        </w:numPr>
        <w:autoSpaceDE w:val="0"/>
        <w:autoSpaceDN w:val="0"/>
        <w:adjustRightInd w:val="0"/>
        <w:ind w:left="1276" w:hanging="567"/>
        <w:jc w:val="both"/>
        <w:rPr>
          <w:rFonts w:ascii="Arial" w:hAnsi="Arial" w:cs="Arial"/>
          <w:b/>
          <w:bCs/>
          <w:sz w:val="22"/>
          <w:szCs w:val="18"/>
        </w:rPr>
      </w:pPr>
      <w:r w:rsidRPr="00736AA7">
        <w:rPr>
          <w:rFonts w:ascii="Arial" w:hAnsi="Arial" w:cs="Arial"/>
          <w:b/>
          <w:bCs/>
          <w:sz w:val="22"/>
          <w:szCs w:val="18"/>
        </w:rPr>
        <w:t xml:space="preserve">Teams are permitted to use affiliation for any Exhibition or Tournament game to bring their team up to the maximum permitted roster size of seventeen (17) skaters and two goaltenders. </w:t>
      </w:r>
    </w:p>
    <w:p w14:paraId="7FD25107" w14:textId="77777777" w:rsidR="001003FB" w:rsidRPr="003F071A" w:rsidRDefault="001003FB" w:rsidP="001003FB">
      <w:pPr>
        <w:pStyle w:val="ListParagraph"/>
        <w:autoSpaceDE w:val="0"/>
        <w:autoSpaceDN w:val="0"/>
        <w:adjustRightInd w:val="0"/>
        <w:ind w:left="0"/>
        <w:jc w:val="both"/>
        <w:rPr>
          <w:rFonts w:ascii="Arial" w:hAnsi="Arial" w:cs="Arial"/>
          <w:b/>
          <w:bCs/>
          <w:sz w:val="22"/>
          <w:szCs w:val="18"/>
        </w:rPr>
      </w:pPr>
    </w:p>
    <w:p w14:paraId="427B7E8A" w14:textId="77777777" w:rsidR="001003FB" w:rsidRPr="00F260B9" w:rsidRDefault="001003FB" w:rsidP="001003FB">
      <w:pPr>
        <w:pStyle w:val="MTGen2L1"/>
        <w:numPr>
          <w:ilvl w:val="0"/>
          <w:numId w:val="0"/>
        </w:numPr>
        <w:tabs>
          <w:tab w:val="left" w:pos="709"/>
        </w:tabs>
        <w:ind w:left="709" w:hanging="709"/>
        <w:rPr>
          <w:bCs/>
        </w:rPr>
      </w:pPr>
      <w:r w:rsidRPr="00F260B9">
        <w:rPr>
          <w:bCs/>
        </w:rPr>
        <w:t>7.8</w:t>
      </w:r>
      <w:r w:rsidRPr="00F260B9">
        <w:rPr>
          <w:bCs/>
        </w:rPr>
        <w:tab/>
        <w:t>Affiliated players will NOT be permitted to replace suspended Players.</w:t>
      </w:r>
    </w:p>
    <w:p w14:paraId="16B25DDC" w14:textId="77777777" w:rsidR="001003FB" w:rsidRPr="00A56D67" w:rsidRDefault="001003FB" w:rsidP="001003FB">
      <w:pPr>
        <w:pStyle w:val="MTGen2L7"/>
        <w:tabs>
          <w:tab w:val="clear" w:pos="360"/>
          <w:tab w:val="left" w:pos="709"/>
          <w:tab w:val="left" w:pos="1985"/>
        </w:tabs>
        <w:ind w:left="1985" w:hanging="1276"/>
        <w:rPr>
          <w:b/>
          <w:bCs/>
        </w:rPr>
      </w:pPr>
      <w:r w:rsidRPr="00A56D67">
        <w:rPr>
          <w:b/>
          <w:bCs/>
        </w:rPr>
        <w:t>Exception:</w:t>
      </w:r>
      <w:r>
        <w:rPr>
          <w:b/>
          <w:bCs/>
        </w:rPr>
        <w:tab/>
      </w:r>
      <w:r w:rsidRPr="00A56D67">
        <w:rPr>
          <w:b/>
          <w:bCs/>
        </w:rPr>
        <w:t>In the event a team’s roster falls below ten (10) registered skaters (excluding goaltenders) due to suspensions, that team will be permitted the ability to use affiliation to return their roster size to a maximum of ten (10) skaters plus goaltenders.</w:t>
      </w:r>
    </w:p>
    <w:p w14:paraId="53C77FB6" w14:textId="77777777" w:rsidR="001003FB" w:rsidRDefault="001003FB" w:rsidP="001003FB">
      <w:pPr>
        <w:pStyle w:val="MTGen2L1"/>
        <w:numPr>
          <w:ilvl w:val="0"/>
          <w:numId w:val="0"/>
        </w:numPr>
        <w:tabs>
          <w:tab w:val="left" w:pos="709"/>
        </w:tabs>
        <w:ind w:left="709" w:hanging="709"/>
      </w:pPr>
      <w:r w:rsidRPr="00080589">
        <w:rPr>
          <w:bCs/>
        </w:rPr>
        <w:t>7.9</w:t>
      </w:r>
      <w:r>
        <w:rPr>
          <w:b w:val="0"/>
        </w:rPr>
        <w:tab/>
      </w:r>
      <w:r w:rsidRPr="005826BD">
        <w:t>Affiliations will not be deemed to have taken place automatically</w:t>
      </w:r>
      <w:r>
        <w:t xml:space="preserve"> without properly filing of the said affiliation.</w:t>
      </w:r>
    </w:p>
    <w:p w14:paraId="277B4B33" w14:textId="77777777" w:rsidR="001003FB" w:rsidRDefault="001003FB" w:rsidP="001003FB">
      <w:pPr>
        <w:pStyle w:val="MTGen2L2"/>
        <w:numPr>
          <w:ilvl w:val="0"/>
          <w:numId w:val="0"/>
        </w:numPr>
        <w:ind w:left="709" w:hanging="709"/>
        <w:rPr>
          <w:b/>
          <w:bCs/>
        </w:rPr>
      </w:pPr>
      <w:r w:rsidRPr="003F08D6">
        <w:rPr>
          <w:b/>
          <w:bCs/>
        </w:rPr>
        <w:t>7.10</w:t>
      </w:r>
      <w:r w:rsidRPr="003F08D6">
        <w:rPr>
          <w:b/>
          <w:bCs/>
        </w:rPr>
        <w:tab/>
        <w:t>Affiliations will not be approved in the Registry by the CEO, or designate, until first approved by the Minor Hockey League.</w:t>
      </w:r>
    </w:p>
    <w:p w14:paraId="4000B473" w14:textId="77777777" w:rsidR="001003FB" w:rsidRDefault="001003FB" w:rsidP="001003FB">
      <w:pPr>
        <w:ind w:left="709" w:hanging="709"/>
        <w:rPr>
          <w:b/>
          <w:bCs/>
        </w:rPr>
      </w:pPr>
      <w:r w:rsidRPr="00155358">
        <w:rPr>
          <w:b/>
          <w:bCs/>
        </w:rPr>
        <w:lastRenderedPageBreak/>
        <w:t>7.11</w:t>
      </w:r>
      <w:r w:rsidRPr="00155358">
        <w:rPr>
          <w:b/>
          <w:bCs/>
        </w:rPr>
        <w:tab/>
        <w:t>Minor Hockey Leagues and the CEO, or designate reserve the right to revoke the approval of an affiliate player up and to January 15th should that player be deemed to strengthen the team in which he or she is affiliated.</w:t>
      </w:r>
    </w:p>
    <w:p w14:paraId="76178035" w14:textId="77777777" w:rsidR="001003FB" w:rsidRPr="00E64ECB" w:rsidRDefault="001003FB" w:rsidP="001003FB">
      <w:pPr>
        <w:autoSpaceDE w:val="0"/>
        <w:autoSpaceDN w:val="0"/>
        <w:adjustRightInd w:val="0"/>
        <w:spacing w:after="0"/>
        <w:ind w:left="709" w:hanging="720"/>
        <w:rPr>
          <w:b/>
          <w:bCs/>
        </w:rPr>
      </w:pPr>
      <w:r w:rsidRPr="00E64ECB">
        <w:rPr>
          <w:b/>
          <w:bCs/>
        </w:rPr>
        <w:t>7.12</w:t>
      </w:r>
      <w:r w:rsidRPr="00E64ECB">
        <w:rPr>
          <w:b/>
          <w:bCs/>
        </w:rPr>
        <w:tab/>
        <w:t xml:space="preserve">Providing Affiliation has been declared, </w:t>
      </w:r>
      <w:proofErr w:type="gramStart"/>
      <w:r w:rsidRPr="00E64ECB">
        <w:rPr>
          <w:b/>
          <w:bCs/>
        </w:rPr>
        <w:t>filed</w:t>
      </w:r>
      <w:proofErr w:type="gramEnd"/>
      <w:r w:rsidRPr="00E64ECB">
        <w:rPr>
          <w:b/>
          <w:bCs/>
        </w:rPr>
        <w:t xml:space="preserve"> and approved with the Minor Hockey League and the CEO, or designate, Affiliates are eligible to participate in all Exhibition, Tournament, League, Playoff and Provincial Championship games. </w:t>
      </w:r>
    </w:p>
    <w:p w14:paraId="7E9E68B0" w14:textId="77777777" w:rsidR="001003FB" w:rsidRPr="00E64ECB" w:rsidRDefault="001003FB" w:rsidP="001003FB">
      <w:pPr>
        <w:autoSpaceDE w:val="0"/>
        <w:autoSpaceDN w:val="0"/>
        <w:adjustRightInd w:val="0"/>
        <w:spacing w:after="0"/>
        <w:ind w:left="1440" w:hanging="720"/>
        <w:rPr>
          <w:b/>
          <w:bCs/>
        </w:rPr>
      </w:pPr>
    </w:p>
    <w:p w14:paraId="1E231676" w14:textId="77777777" w:rsidR="001003FB" w:rsidRDefault="001003FB" w:rsidP="001003FB">
      <w:pPr>
        <w:pStyle w:val="ListParagraph"/>
        <w:numPr>
          <w:ilvl w:val="0"/>
          <w:numId w:val="8"/>
        </w:numPr>
        <w:autoSpaceDE w:val="0"/>
        <w:autoSpaceDN w:val="0"/>
        <w:adjustRightInd w:val="0"/>
        <w:ind w:left="1276" w:hanging="567"/>
        <w:jc w:val="both"/>
        <w:rPr>
          <w:rFonts w:ascii="Arial" w:hAnsi="Arial" w:cs="Arial"/>
          <w:b/>
          <w:bCs/>
          <w:sz w:val="22"/>
          <w:szCs w:val="18"/>
        </w:rPr>
      </w:pPr>
      <w:r w:rsidRPr="00E64ECB">
        <w:rPr>
          <w:rFonts w:ascii="Arial" w:hAnsi="Arial" w:cs="Arial"/>
          <w:b/>
          <w:bCs/>
          <w:sz w:val="22"/>
          <w:szCs w:val="18"/>
        </w:rPr>
        <w:t xml:space="preserve">Players registered within the U7 Division are not eligible to participate as an Affiliate in Provincial games. </w:t>
      </w:r>
    </w:p>
    <w:p w14:paraId="43215D59" w14:textId="77777777" w:rsidR="001003FB" w:rsidRDefault="001003FB" w:rsidP="001003FB">
      <w:pPr>
        <w:pStyle w:val="ListParagraph"/>
        <w:autoSpaceDE w:val="0"/>
        <w:autoSpaceDN w:val="0"/>
        <w:adjustRightInd w:val="0"/>
        <w:ind w:left="1276"/>
        <w:jc w:val="both"/>
        <w:rPr>
          <w:rFonts w:ascii="Arial" w:hAnsi="Arial" w:cs="Arial"/>
          <w:b/>
          <w:bCs/>
          <w:sz w:val="22"/>
          <w:szCs w:val="18"/>
        </w:rPr>
      </w:pPr>
    </w:p>
    <w:p w14:paraId="7206E6D0" w14:textId="77777777" w:rsidR="001003FB" w:rsidRDefault="001003FB" w:rsidP="001003FB">
      <w:pPr>
        <w:pStyle w:val="ListParagraph"/>
        <w:autoSpaceDE w:val="0"/>
        <w:autoSpaceDN w:val="0"/>
        <w:adjustRightInd w:val="0"/>
        <w:ind w:left="709" w:hanging="709"/>
        <w:jc w:val="both"/>
        <w:rPr>
          <w:rFonts w:ascii="Arial" w:hAnsi="Arial" w:cs="Arial"/>
          <w:b/>
          <w:bCs/>
          <w:sz w:val="22"/>
          <w:szCs w:val="18"/>
        </w:rPr>
      </w:pPr>
      <w:r>
        <w:rPr>
          <w:rFonts w:ascii="Arial" w:hAnsi="Arial" w:cs="Arial"/>
          <w:b/>
          <w:bCs/>
          <w:sz w:val="22"/>
          <w:szCs w:val="18"/>
        </w:rPr>
        <w:t>7.13</w:t>
      </w:r>
      <w:r>
        <w:rPr>
          <w:rFonts w:ascii="Arial" w:hAnsi="Arial" w:cs="Arial"/>
          <w:b/>
          <w:bCs/>
          <w:sz w:val="22"/>
          <w:szCs w:val="18"/>
        </w:rPr>
        <w:tab/>
      </w:r>
      <w:r w:rsidRPr="0038503E">
        <w:rPr>
          <w:rFonts w:ascii="Arial" w:hAnsi="Arial" w:cs="Arial"/>
          <w:b/>
          <w:bCs/>
          <w:sz w:val="22"/>
          <w:szCs w:val="18"/>
        </w:rPr>
        <w:t>In circumstances when a MHA does not have a registered team at the next lower Division, as per the tiering grid, upon consideration of application by the MHA to the Hockey Alberta appointed Minor Leagues Coordinator and Minor Administration Coordinator, in consultation with the League, the team may be permitted to affiliate player(s) from a lower Division in the next closest MHA providing that the identified MHA does not have a registered team in the same Division.</w:t>
      </w:r>
    </w:p>
    <w:p w14:paraId="0DD19E58" w14:textId="77777777" w:rsidR="001003FB" w:rsidRDefault="001003FB" w:rsidP="001003FB">
      <w:pPr>
        <w:pStyle w:val="ListParagraph"/>
        <w:autoSpaceDE w:val="0"/>
        <w:autoSpaceDN w:val="0"/>
        <w:adjustRightInd w:val="0"/>
        <w:ind w:left="709" w:hanging="709"/>
        <w:jc w:val="both"/>
        <w:rPr>
          <w:rFonts w:ascii="Arial" w:hAnsi="Arial" w:cs="Arial"/>
          <w:b/>
          <w:bCs/>
          <w:sz w:val="22"/>
          <w:szCs w:val="18"/>
        </w:rPr>
      </w:pPr>
    </w:p>
    <w:p w14:paraId="3DB45549" w14:textId="77777777" w:rsidR="001003FB" w:rsidRDefault="001003FB" w:rsidP="001003FB">
      <w:pPr>
        <w:pStyle w:val="ListParagraph"/>
        <w:autoSpaceDE w:val="0"/>
        <w:autoSpaceDN w:val="0"/>
        <w:adjustRightInd w:val="0"/>
        <w:ind w:left="709" w:hanging="709"/>
        <w:jc w:val="both"/>
        <w:rPr>
          <w:rFonts w:ascii="Arial" w:hAnsi="Arial" w:cs="Arial"/>
          <w:b/>
          <w:bCs/>
          <w:sz w:val="22"/>
          <w:szCs w:val="18"/>
        </w:rPr>
      </w:pPr>
    </w:p>
    <w:p w14:paraId="4A3897A7" w14:textId="77777777" w:rsidR="001003FB" w:rsidRDefault="001003FB" w:rsidP="001003FB">
      <w:pPr>
        <w:pStyle w:val="ListParagraph"/>
        <w:autoSpaceDE w:val="0"/>
        <w:autoSpaceDN w:val="0"/>
        <w:adjustRightInd w:val="0"/>
        <w:ind w:left="709" w:hanging="709"/>
        <w:jc w:val="both"/>
        <w:rPr>
          <w:rFonts w:ascii="Arial" w:hAnsi="Arial" w:cs="Arial"/>
          <w:b/>
          <w:bCs/>
          <w:sz w:val="22"/>
          <w:szCs w:val="18"/>
        </w:rPr>
      </w:pPr>
    </w:p>
    <w:p w14:paraId="781EBC1A" w14:textId="77777777" w:rsidR="001003FB" w:rsidRDefault="001003FB" w:rsidP="001003FB">
      <w:pPr>
        <w:pStyle w:val="ListParagraph"/>
        <w:autoSpaceDE w:val="0"/>
        <w:autoSpaceDN w:val="0"/>
        <w:adjustRightInd w:val="0"/>
        <w:ind w:left="709" w:hanging="709"/>
        <w:jc w:val="both"/>
        <w:rPr>
          <w:rFonts w:ascii="Arial" w:hAnsi="Arial" w:cs="Arial"/>
          <w:b/>
          <w:bCs/>
          <w:sz w:val="22"/>
          <w:szCs w:val="18"/>
        </w:rPr>
      </w:pPr>
    </w:p>
    <w:p w14:paraId="4E233ADD" w14:textId="77777777" w:rsidR="001003FB" w:rsidRDefault="001003FB" w:rsidP="001003FB">
      <w:pPr>
        <w:autoSpaceDE w:val="0"/>
        <w:autoSpaceDN w:val="0"/>
        <w:adjustRightInd w:val="0"/>
        <w:spacing w:after="0"/>
        <w:ind w:left="709" w:hanging="730"/>
        <w:rPr>
          <w:b/>
          <w:bCs/>
        </w:rPr>
      </w:pPr>
      <w:r>
        <w:rPr>
          <w:b/>
          <w:bCs/>
          <w:szCs w:val="18"/>
        </w:rPr>
        <w:t>7.14</w:t>
      </w:r>
      <w:r>
        <w:rPr>
          <w:b/>
          <w:bCs/>
          <w:szCs w:val="18"/>
        </w:rPr>
        <w:tab/>
      </w:r>
      <w:r w:rsidRPr="00200E9A">
        <w:rPr>
          <w:b/>
          <w:bCs/>
        </w:rPr>
        <w:t xml:space="preserve">Upon consideration of application to the appropriate Minor League President, in consultation with the Hockey Alberta appointed Minor Leagues Coordinator, participants registered with a “AA” Hockey Model or Elite Hockey Stream (ADM) Team may be permitted to be affiliated to a team within their resident LMHA, participating in Tiers One (1). Applications can only be submitted </w:t>
      </w:r>
      <w:proofErr w:type="gramStart"/>
      <w:r w:rsidRPr="00200E9A">
        <w:rPr>
          <w:b/>
          <w:bCs/>
        </w:rPr>
        <w:t>subsequent to</w:t>
      </w:r>
      <w:proofErr w:type="gramEnd"/>
      <w:r w:rsidRPr="00200E9A">
        <w:rPr>
          <w:b/>
          <w:bCs/>
        </w:rPr>
        <w:t xml:space="preserve"> </w:t>
      </w:r>
      <w:r w:rsidRPr="00200E9A">
        <w:rPr>
          <w:b/>
          <w:bCs/>
          <w:u w:val="single"/>
        </w:rPr>
        <w:t>November 1</w:t>
      </w:r>
      <w:r w:rsidRPr="00200E9A">
        <w:rPr>
          <w:b/>
          <w:bCs/>
        </w:rPr>
        <w:t xml:space="preserve"> of the current hockey season.</w:t>
      </w:r>
    </w:p>
    <w:p w14:paraId="38960F38" w14:textId="77777777" w:rsidR="001003FB" w:rsidRDefault="001003FB" w:rsidP="001003FB">
      <w:pPr>
        <w:autoSpaceDE w:val="0"/>
        <w:autoSpaceDN w:val="0"/>
        <w:adjustRightInd w:val="0"/>
        <w:spacing w:after="0"/>
        <w:ind w:left="709" w:hanging="730"/>
        <w:rPr>
          <w:b/>
          <w:bCs/>
        </w:rPr>
      </w:pPr>
    </w:p>
    <w:p w14:paraId="6FD2B680" w14:textId="77777777" w:rsidR="001003FB" w:rsidRDefault="001003FB" w:rsidP="001003FB">
      <w:pPr>
        <w:autoSpaceDE w:val="0"/>
        <w:autoSpaceDN w:val="0"/>
        <w:adjustRightInd w:val="0"/>
        <w:spacing w:after="0"/>
        <w:ind w:left="709" w:hanging="730"/>
        <w:rPr>
          <w:b/>
          <w:bCs/>
        </w:rPr>
      </w:pPr>
      <w:r w:rsidRPr="00461842">
        <w:rPr>
          <w:b/>
          <w:bCs/>
        </w:rPr>
        <w:t>7.15</w:t>
      </w:r>
      <w:r w:rsidRPr="00461842">
        <w:rPr>
          <w:b/>
          <w:bCs/>
        </w:rPr>
        <w:tab/>
        <w:t>Participants will only be permitted to affiliate to one (1) team.  Once the affiliation has been filed, it is final and will not be reversed during the current Hockey season.</w:t>
      </w:r>
    </w:p>
    <w:p w14:paraId="01B04091" w14:textId="77777777" w:rsidR="001003FB" w:rsidRDefault="001003FB" w:rsidP="001003FB">
      <w:pPr>
        <w:autoSpaceDE w:val="0"/>
        <w:autoSpaceDN w:val="0"/>
        <w:adjustRightInd w:val="0"/>
        <w:spacing w:after="0"/>
        <w:ind w:left="709"/>
        <w:rPr>
          <w:b/>
          <w:bCs/>
        </w:rPr>
      </w:pPr>
    </w:p>
    <w:p w14:paraId="61A9BC16" w14:textId="77777777" w:rsidR="001003FB" w:rsidRPr="00461842" w:rsidRDefault="001003FB" w:rsidP="001003FB">
      <w:pPr>
        <w:autoSpaceDE w:val="0"/>
        <w:autoSpaceDN w:val="0"/>
        <w:adjustRightInd w:val="0"/>
        <w:spacing w:after="0"/>
        <w:ind w:left="709"/>
        <w:rPr>
          <w:b/>
          <w:bCs/>
        </w:rPr>
      </w:pPr>
      <w:r w:rsidRPr="00461842">
        <w:rPr>
          <w:b/>
          <w:bCs/>
        </w:rPr>
        <w:t xml:space="preserve">Note: All affiliations shall terminate at the end of the current playing season. </w:t>
      </w:r>
    </w:p>
    <w:p w14:paraId="47A187CA" w14:textId="77777777" w:rsidR="001003FB" w:rsidRPr="00461842" w:rsidRDefault="001003FB" w:rsidP="001003FB">
      <w:pPr>
        <w:autoSpaceDE w:val="0"/>
        <w:autoSpaceDN w:val="0"/>
        <w:adjustRightInd w:val="0"/>
        <w:spacing w:after="0"/>
        <w:rPr>
          <w:b/>
          <w:bCs/>
        </w:rPr>
      </w:pPr>
    </w:p>
    <w:p w14:paraId="1AE31B2A" w14:textId="77777777" w:rsidR="001003FB" w:rsidRPr="00461842" w:rsidRDefault="001003FB" w:rsidP="001003FB">
      <w:pPr>
        <w:autoSpaceDE w:val="0"/>
        <w:autoSpaceDN w:val="0"/>
        <w:adjustRightInd w:val="0"/>
        <w:spacing w:after="0"/>
        <w:ind w:left="709" w:hanging="720"/>
        <w:rPr>
          <w:b/>
          <w:bCs/>
        </w:rPr>
      </w:pPr>
      <w:r w:rsidRPr="00461842">
        <w:rPr>
          <w:b/>
          <w:bCs/>
        </w:rPr>
        <w:t xml:space="preserve">7.16 </w:t>
      </w:r>
      <w:r w:rsidRPr="00461842">
        <w:rPr>
          <w:b/>
          <w:bCs/>
        </w:rPr>
        <w:tab/>
        <w:t>Female players playing on Minor Male hockey teams may be permitted to affiliate to Female Teams, upon consideration of application to the Minor Administration Coordinator, in consultation with the Minor Female Regulation Coordinator</w:t>
      </w:r>
      <w:r>
        <w:rPr>
          <w:b/>
          <w:bCs/>
        </w:rPr>
        <w:t>.</w:t>
      </w:r>
    </w:p>
    <w:p w14:paraId="1595D860" w14:textId="77777777" w:rsidR="001003FB" w:rsidRPr="000251CB" w:rsidRDefault="001003FB" w:rsidP="001003FB">
      <w:pPr>
        <w:autoSpaceDE w:val="0"/>
        <w:autoSpaceDN w:val="0"/>
        <w:adjustRightInd w:val="0"/>
        <w:spacing w:after="0"/>
        <w:ind w:left="709" w:hanging="730"/>
      </w:pPr>
    </w:p>
    <w:p w14:paraId="309AA49B" w14:textId="77777777" w:rsidR="001003FB" w:rsidRDefault="001003FB" w:rsidP="001003FB">
      <w:pPr>
        <w:autoSpaceDE w:val="0"/>
        <w:autoSpaceDN w:val="0"/>
        <w:adjustRightInd w:val="0"/>
        <w:spacing w:after="0"/>
        <w:ind w:left="709" w:hanging="720"/>
      </w:pPr>
      <w:r>
        <w:rPr>
          <w:b/>
          <w:bCs/>
          <w:szCs w:val="18"/>
        </w:rPr>
        <w:t>7.17</w:t>
      </w:r>
      <w:r>
        <w:rPr>
          <w:b/>
          <w:bCs/>
          <w:szCs w:val="18"/>
        </w:rPr>
        <w:tab/>
      </w:r>
      <w:r w:rsidRPr="00CB655B">
        <w:rPr>
          <w:b/>
          <w:bCs/>
        </w:rPr>
        <w:t>Providing affiliation has been properly filed, an affiliated Player may play with the Hockey Team to which the Player is affiliated up to a maximum of ten (10) games, excluding exhibition and tournament games. Should an affiliated Hockey Player play more than ten (10) games with the Hockey Team to which the player is affiliated, he shall be considered an “Ineligible Player” for the affiliated team. However, if the player’s registered team completes its regular season and playoffs before the player’s affiliated team, the player may thereafter affiliate an unlimited number of times.</w:t>
      </w:r>
    </w:p>
    <w:p w14:paraId="37A99DF5" w14:textId="77777777" w:rsidR="001003FB" w:rsidRDefault="001003FB" w:rsidP="001003FB">
      <w:pPr>
        <w:autoSpaceDE w:val="0"/>
        <w:autoSpaceDN w:val="0"/>
        <w:adjustRightInd w:val="0"/>
        <w:spacing w:after="0"/>
        <w:ind w:left="1440" w:hanging="720"/>
      </w:pPr>
    </w:p>
    <w:p w14:paraId="011D9D12" w14:textId="77777777" w:rsidR="001003FB" w:rsidRPr="00CB655B" w:rsidRDefault="001003FB" w:rsidP="001003FB">
      <w:pPr>
        <w:autoSpaceDE w:val="0"/>
        <w:autoSpaceDN w:val="0"/>
        <w:adjustRightInd w:val="0"/>
        <w:spacing w:after="0"/>
        <w:ind w:left="1985" w:hanging="1265"/>
        <w:rPr>
          <w:b/>
          <w:bCs/>
          <w:szCs w:val="18"/>
        </w:rPr>
      </w:pPr>
      <w:r w:rsidRPr="00CB655B">
        <w:rPr>
          <w:b/>
          <w:bCs/>
        </w:rPr>
        <w:lastRenderedPageBreak/>
        <w:t>Exception</w:t>
      </w:r>
      <w:r>
        <w:rPr>
          <w:b/>
          <w:bCs/>
        </w:rPr>
        <w:t>:</w:t>
      </w:r>
      <w:r>
        <w:rPr>
          <w:b/>
          <w:bCs/>
        </w:rPr>
        <w:tab/>
      </w:r>
      <w:r w:rsidRPr="00CB655B">
        <w:rPr>
          <w:b/>
          <w:bCs/>
          <w:szCs w:val="18"/>
        </w:rPr>
        <w:t>Any player registered in the U9 division, affiliated to the U11 division, must have completed their hockey season in full (including exhibition games and festivals) to affiliate beyond a 10</w:t>
      </w:r>
      <w:r w:rsidRPr="00CB655B">
        <w:rPr>
          <w:b/>
          <w:bCs/>
          <w:szCs w:val="18"/>
          <w:vertAlign w:val="superscript"/>
        </w:rPr>
        <w:t>th</w:t>
      </w:r>
      <w:r w:rsidRPr="00CB655B">
        <w:rPr>
          <w:b/>
          <w:bCs/>
          <w:szCs w:val="18"/>
        </w:rPr>
        <w:t xml:space="preserve"> game. </w:t>
      </w:r>
    </w:p>
    <w:p w14:paraId="681F5F94" w14:textId="77777777" w:rsidR="001003FB" w:rsidRPr="00135ABF" w:rsidRDefault="001003FB" w:rsidP="001003FB">
      <w:pPr>
        <w:autoSpaceDE w:val="0"/>
        <w:autoSpaceDN w:val="0"/>
        <w:adjustRightInd w:val="0"/>
        <w:spacing w:after="0"/>
      </w:pPr>
    </w:p>
    <w:p w14:paraId="16A298C5" w14:textId="77777777" w:rsidR="001003FB" w:rsidRDefault="001003FB" w:rsidP="001003FB">
      <w:pPr>
        <w:autoSpaceDE w:val="0"/>
        <w:autoSpaceDN w:val="0"/>
        <w:adjustRightInd w:val="0"/>
        <w:spacing w:after="0"/>
        <w:ind w:left="709" w:hanging="720"/>
      </w:pPr>
      <w:r w:rsidRPr="00CB655B">
        <w:rPr>
          <w:b/>
          <w:bCs/>
        </w:rPr>
        <w:t>7.18</w:t>
      </w:r>
      <w:r w:rsidRPr="00135ABF">
        <w:t xml:space="preserve"> </w:t>
      </w:r>
      <w:r w:rsidRPr="00CB655B">
        <w:rPr>
          <w:b/>
          <w:bCs/>
        </w:rPr>
        <w:tab/>
        <w:t>Appearance of an Affiliate Player’s name on the official game report shall be considered participation in the game except in the case of an alternate goalkeeper, in which case actual participation only shall be considered as taking part in the game and such participation shall be specially noted on the official game report. All Affiliated Players being used in a game must be marked “AP” on the game record.</w:t>
      </w:r>
    </w:p>
    <w:p w14:paraId="1A1EADAF" w14:textId="77777777" w:rsidR="0009602A" w:rsidRPr="001003FB" w:rsidRDefault="0009602A" w:rsidP="001003FB"/>
    <w:sectPr w:rsidR="0009602A" w:rsidRPr="001003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2D9D"/>
    <w:multiLevelType w:val="multilevel"/>
    <w:tmpl w:val="57EC58DE"/>
    <w:lvl w:ilvl="0">
      <w:numFmt w:val="none"/>
      <w:pStyle w:val="TOC4"/>
      <w:lvlText w:val=""/>
      <w:lvlJc w:val="left"/>
      <w:pPr>
        <w:tabs>
          <w:tab w:val="num" w:pos="360"/>
        </w:tabs>
      </w:pPr>
    </w:lvl>
    <w:lvl w:ilvl="1">
      <w:numFmt w:val="none"/>
      <w:pStyle w:val="MTGen2L1"/>
      <w:lvlText w:val=""/>
      <w:lvlJc w:val="left"/>
      <w:pPr>
        <w:tabs>
          <w:tab w:val="num" w:pos="360"/>
        </w:tabs>
      </w:pPr>
    </w:lvl>
    <w:lvl w:ilvl="2">
      <w:numFmt w:val="none"/>
      <w:pStyle w:val="MTGen2L2"/>
      <w:lvlText w:val=""/>
      <w:lvlJc w:val="left"/>
      <w:pPr>
        <w:tabs>
          <w:tab w:val="num" w:pos="360"/>
        </w:tabs>
      </w:pPr>
    </w:lvl>
    <w:lvl w:ilvl="3">
      <w:numFmt w:val="none"/>
      <w:pStyle w:val="MTGen2L3"/>
      <w:lvlText w:val=""/>
      <w:lvlJc w:val="left"/>
      <w:pPr>
        <w:tabs>
          <w:tab w:val="num" w:pos="360"/>
        </w:tabs>
      </w:pPr>
    </w:lvl>
    <w:lvl w:ilvl="4">
      <w:start w:val="1"/>
      <w:numFmt w:val="lowerRoman"/>
      <w:pStyle w:val="MTGen2L4"/>
      <w:lvlText w:val="(%5)"/>
      <w:lvlJc w:val="left"/>
      <w:pPr>
        <w:tabs>
          <w:tab w:val="num" w:pos="360"/>
        </w:tabs>
      </w:pPr>
      <w:rPr>
        <w:rFonts w:ascii="Arial" w:eastAsia="Times New Roman" w:hAnsi="Arial" w:cs="Arial"/>
      </w:rPr>
    </w:lvl>
    <w:lvl w:ilvl="5">
      <w:numFmt w:val="none"/>
      <w:pStyle w:val="MTGen2L5"/>
      <w:lvlText w:val=""/>
      <w:lvlJc w:val="left"/>
      <w:pPr>
        <w:tabs>
          <w:tab w:val="num" w:pos="360"/>
        </w:tabs>
      </w:pPr>
    </w:lvl>
    <w:lvl w:ilvl="6">
      <w:numFmt w:val="none"/>
      <w:pStyle w:val="MTGen2L6"/>
      <w:lvlText w:val=""/>
      <w:lvlJc w:val="left"/>
      <w:pPr>
        <w:tabs>
          <w:tab w:val="num" w:pos="360"/>
        </w:tabs>
      </w:pPr>
    </w:lvl>
    <w:lvl w:ilvl="7">
      <w:numFmt w:val="none"/>
      <w:pStyle w:val="MTGen2L7"/>
      <w:lvlText w:val=""/>
      <w:lvlJc w:val="left"/>
      <w:pPr>
        <w:tabs>
          <w:tab w:val="num" w:pos="360"/>
        </w:tabs>
      </w:pPr>
    </w:lvl>
    <w:lvl w:ilvl="8">
      <w:numFmt w:val="decimal"/>
      <w:pStyle w:val="MTGen2L8"/>
      <w:lvlText w:val=""/>
      <w:lvlJc w:val="left"/>
    </w:lvl>
  </w:abstractNum>
  <w:abstractNum w:abstractNumId="1" w15:restartNumberingAfterBreak="0">
    <w:nsid w:val="24F20441"/>
    <w:multiLevelType w:val="hybridMultilevel"/>
    <w:tmpl w:val="F43C3068"/>
    <w:lvl w:ilvl="0" w:tplc="64C6A0D6">
      <w:start w:val="1"/>
      <w:numFmt w:val="lowerLetter"/>
      <w:lvlText w:val="(%1)"/>
      <w:lvlJc w:val="left"/>
      <w:pPr>
        <w:ind w:left="928" w:hanging="360"/>
      </w:pPr>
      <w:rPr>
        <w:rFonts w:hint="default"/>
        <w:sz w:val="22"/>
        <w:szCs w:val="18"/>
      </w:rPr>
    </w:lvl>
    <w:lvl w:ilvl="1" w:tplc="10090019" w:tentative="1">
      <w:start w:val="1"/>
      <w:numFmt w:val="lowerLetter"/>
      <w:lvlText w:val="%2."/>
      <w:lvlJc w:val="left"/>
      <w:pPr>
        <w:ind w:left="1648" w:hanging="360"/>
      </w:pPr>
    </w:lvl>
    <w:lvl w:ilvl="2" w:tplc="1009001B" w:tentative="1">
      <w:start w:val="1"/>
      <w:numFmt w:val="lowerRoman"/>
      <w:lvlText w:val="%3."/>
      <w:lvlJc w:val="right"/>
      <w:pPr>
        <w:ind w:left="2368" w:hanging="180"/>
      </w:pPr>
    </w:lvl>
    <w:lvl w:ilvl="3" w:tplc="1009000F" w:tentative="1">
      <w:start w:val="1"/>
      <w:numFmt w:val="decimal"/>
      <w:lvlText w:val="%4."/>
      <w:lvlJc w:val="left"/>
      <w:pPr>
        <w:ind w:left="3088" w:hanging="360"/>
      </w:pPr>
    </w:lvl>
    <w:lvl w:ilvl="4" w:tplc="10090019" w:tentative="1">
      <w:start w:val="1"/>
      <w:numFmt w:val="lowerLetter"/>
      <w:lvlText w:val="%5."/>
      <w:lvlJc w:val="left"/>
      <w:pPr>
        <w:ind w:left="3808" w:hanging="360"/>
      </w:pPr>
    </w:lvl>
    <w:lvl w:ilvl="5" w:tplc="1009001B" w:tentative="1">
      <w:start w:val="1"/>
      <w:numFmt w:val="lowerRoman"/>
      <w:lvlText w:val="%6."/>
      <w:lvlJc w:val="right"/>
      <w:pPr>
        <w:ind w:left="4528" w:hanging="180"/>
      </w:pPr>
    </w:lvl>
    <w:lvl w:ilvl="6" w:tplc="1009000F" w:tentative="1">
      <w:start w:val="1"/>
      <w:numFmt w:val="decimal"/>
      <w:lvlText w:val="%7."/>
      <w:lvlJc w:val="left"/>
      <w:pPr>
        <w:ind w:left="5248" w:hanging="360"/>
      </w:pPr>
    </w:lvl>
    <w:lvl w:ilvl="7" w:tplc="10090019" w:tentative="1">
      <w:start w:val="1"/>
      <w:numFmt w:val="lowerLetter"/>
      <w:lvlText w:val="%8."/>
      <w:lvlJc w:val="left"/>
      <w:pPr>
        <w:ind w:left="5968" w:hanging="360"/>
      </w:pPr>
    </w:lvl>
    <w:lvl w:ilvl="8" w:tplc="1009001B" w:tentative="1">
      <w:start w:val="1"/>
      <w:numFmt w:val="lowerRoman"/>
      <w:lvlText w:val="%9."/>
      <w:lvlJc w:val="right"/>
      <w:pPr>
        <w:ind w:left="6688" w:hanging="180"/>
      </w:pPr>
    </w:lvl>
  </w:abstractNum>
  <w:abstractNum w:abstractNumId="2" w15:restartNumberingAfterBreak="0">
    <w:nsid w:val="2800419B"/>
    <w:multiLevelType w:val="hybridMultilevel"/>
    <w:tmpl w:val="537C4946"/>
    <w:lvl w:ilvl="0" w:tplc="1E20298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D5514E5"/>
    <w:multiLevelType w:val="hybridMultilevel"/>
    <w:tmpl w:val="E1F625B4"/>
    <w:lvl w:ilvl="0" w:tplc="678E1D9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15:restartNumberingAfterBreak="0">
    <w:nsid w:val="50602A7F"/>
    <w:multiLevelType w:val="multilevel"/>
    <w:tmpl w:val="1980BEE2"/>
    <w:lvl w:ilvl="0">
      <w:start w:val="1"/>
      <w:numFmt w:val="lowerLetter"/>
      <w:lvlText w:val="%1."/>
      <w:lvlJc w:val="left"/>
      <w:pPr>
        <w:ind w:left="720" w:hanging="360"/>
      </w:pPr>
      <w:rPr>
        <w:rFonts w:ascii="Calibri" w:eastAsia="Calibri" w:hAnsi="Calibri" w:cs="Calibri"/>
      </w:rPr>
    </w:lvl>
    <w:lvl w:ilvl="1">
      <w:start w:val="1"/>
      <w:numFmt w:val="upperRoman"/>
      <w:lvlText w:val="%2."/>
      <w:lvlJc w:val="righ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AD735D"/>
    <w:multiLevelType w:val="multilevel"/>
    <w:tmpl w:val="ECE80BCE"/>
    <w:lvl w:ilvl="0">
      <w:start w:val="1"/>
      <w:numFmt w:val="upperRoman"/>
      <w:lvlText w:val="%1."/>
      <w:lvlJc w:val="right"/>
      <w:pPr>
        <w:ind w:left="1429" w:hanging="360"/>
      </w:pPr>
    </w:lvl>
    <w:lvl w:ilvl="1">
      <w:start w:val="1"/>
      <w:numFmt w:val="bullet"/>
      <w:lvlText w:val="●"/>
      <w:lvlJc w:val="left"/>
      <w:pPr>
        <w:ind w:left="2149" w:hanging="360"/>
      </w:pPr>
      <w:rPr>
        <w:rFonts w:ascii="Noto Sans Symbols" w:eastAsia="Noto Sans Symbols" w:hAnsi="Noto Sans Symbols" w:cs="Noto Sans Symbols"/>
      </w:rPr>
    </w:lvl>
    <w:lvl w:ilvl="2">
      <w:start w:val="1"/>
      <w:numFmt w:val="lowerLetter"/>
      <w:lvlText w:val="%3."/>
      <w:lvlJc w:val="left"/>
      <w:pPr>
        <w:ind w:left="3049" w:hanging="360"/>
      </w:pPr>
    </w:lvl>
    <w:lvl w:ilvl="3">
      <w:start w:val="1"/>
      <w:numFmt w:val="lowerRoman"/>
      <w:lvlText w:val="%4)"/>
      <w:lvlJc w:val="left"/>
      <w:pPr>
        <w:ind w:left="3949" w:hanging="720"/>
      </w:pPr>
    </w:lvl>
    <w:lvl w:ilvl="4">
      <w:start w:val="1"/>
      <w:numFmt w:val="upperRoman"/>
      <w:lvlText w:val="%5)"/>
      <w:lvlJc w:val="left"/>
      <w:pPr>
        <w:ind w:left="4669" w:hanging="720"/>
      </w:pPr>
    </w:lvl>
    <w:lvl w:ilvl="5">
      <w:start w:val="2"/>
      <w:numFmt w:val="lowerRoman"/>
      <w:lvlText w:val="%6."/>
      <w:lvlJc w:val="left"/>
      <w:pPr>
        <w:ind w:left="5569" w:hanging="720"/>
      </w:pPr>
      <w:rPr>
        <w:rFonts w:ascii="Calibri" w:eastAsia="Calibri" w:hAnsi="Calibri" w:cs="Calibri"/>
        <w:color w:val="000000"/>
      </w:r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5B64554A"/>
    <w:multiLevelType w:val="multilevel"/>
    <w:tmpl w:val="843442B2"/>
    <w:lvl w:ilvl="0">
      <w:start w:val="1"/>
      <w:numFmt w:val="upperRoman"/>
      <w:lvlText w:val="%1."/>
      <w:lvlJc w:val="right"/>
      <w:pPr>
        <w:ind w:left="1429" w:hanging="360"/>
      </w:pPr>
    </w:lvl>
    <w:lvl w:ilvl="1">
      <w:start w:val="1"/>
      <w:numFmt w:val="lowerLetter"/>
      <w:lvlText w:val="%2."/>
      <w:lvlJc w:val="left"/>
      <w:pPr>
        <w:ind w:left="2149" w:hanging="360"/>
      </w:pPr>
    </w:lvl>
    <w:lvl w:ilvl="2">
      <w:start w:val="1"/>
      <w:numFmt w:val="lowerRoman"/>
      <w:lvlText w:val="%3)"/>
      <w:lvlJc w:val="left"/>
      <w:pPr>
        <w:ind w:left="3409" w:hanging="72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79B4470A"/>
    <w:multiLevelType w:val="multilevel"/>
    <w:tmpl w:val="066CAB76"/>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0"/>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CD"/>
    <w:rsid w:val="0009602A"/>
    <w:rsid w:val="001003FB"/>
    <w:rsid w:val="0093494C"/>
    <w:rsid w:val="00A10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BEDD"/>
  <w15:chartTrackingRefBased/>
  <w15:docId w15:val="{A34A6EA6-FC58-498C-AFE3-168003F0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CCD"/>
    <w:rPr>
      <w:rFonts w:ascii="Calibri" w:eastAsia="Calibri" w:hAnsi="Calibri" w:cs="Calibri"/>
    </w:rPr>
  </w:style>
  <w:style w:type="paragraph" w:styleId="Heading2">
    <w:name w:val="heading 2"/>
    <w:basedOn w:val="Normal"/>
    <w:next w:val="Normal"/>
    <w:link w:val="Heading2Char"/>
    <w:uiPriority w:val="9"/>
    <w:unhideWhenUsed/>
    <w:qFormat/>
    <w:rsid w:val="00A10CCD"/>
    <w:pPr>
      <w:keepNext/>
      <w:keepLines/>
      <w:spacing w:before="40" w:after="0"/>
      <w:outlineLvl w:val="1"/>
    </w:pPr>
    <w:rPr>
      <w:color w:val="2E75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0CCD"/>
    <w:rPr>
      <w:rFonts w:ascii="Calibri" w:eastAsia="Calibri" w:hAnsi="Calibri" w:cs="Calibri"/>
      <w:color w:val="2E75B5"/>
      <w:sz w:val="26"/>
      <w:szCs w:val="26"/>
    </w:rPr>
  </w:style>
  <w:style w:type="paragraph" w:styleId="TOC4">
    <w:name w:val="toc 4"/>
    <w:basedOn w:val="Normal"/>
    <w:next w:val="Normal"/>
    <w:rsid w:val="001003FB"/>
    <w:pPr>
      <w:numPr>
        <w:numId w:val="5"/>
      </w:numPr>
      <w:tabs>
        <w:tab w:val="left" w:pos="2520"/>
        <w:tab w:val="right" w:leader="dot" w:pos="9360"/>
      </w:tabs>
      <w:spacing w:after="0" w:line="240" w:lineRule="auto"/>
    </w:pPr>
    <w:rPr>
      <w:rFonts w:ascii="Arial" w:eastAsia="Times New Roman" w:hAnsi="Arial" w:cs="Arial"/>
      <w:szCs w:val="24"/>
      <w:lang w:val="en-CA"/>
    </w:rPr>
  </w:style>
  <w:style w:type="paragraph" w:customStyle="1" w:styleId="MTGen2L1">
    <w:name w:val="MTGen2 L1"/>
    <w:aliases w:val="F1"/>
    <w:basedOn w:val="Normal"/>
    <w:next w:val="MTGen2L2"/>
    <w:rsid w:val="001003FB"/>
    <w:pPr>
      <w:keepNext/>
      <w:keepLines/>
      <w:numPr>
        <w:ilvl w:val="1"/>
        <w:numId w:val="5"/>
      </w:numPr>
      <w:spacing w:before="120" w:after="220" w:line="240" w:lineRule="auto"/>
      <w:jc w:val="both"/>
      <w:outlineLvl w:val="0"/>
    </w:pPr>
    <w:rPr>
      <w:rFonts w:ascii="Arial" w:eastAsia="Times New Roman" w:hAnsi="Arial" w:cs="Arial"/>
      <w:b/>
      <w:szCs w:val="24"/>
      <w:lang w:val="en-CA"/>
    </w:rPr>
  </w:style>
  <w:style w:type="paragraph" w:customStyle="1" w:styleId="MTGen2L2">
    <w:name w:val="MTGen2 L2"/>
    <w:aliases w:val="F2"/>
    <w:basedOn w:val="Normal"/>
    <w:next w:val="Normal"/>
    <w:rsid w:val="001003FB"/>
    <w:pPr>
      <w:numPr>
        <w:ilvl w:val="2"/>
        <w:numId w:val="5"/>
      </w:numPr>
      <w:spacing w:after="220" w:line="240" w:lineRule="auto"/>
      <w:jc w:val="both"/>
      <w:outlineLvl w:val="1"/>
    </w:pPr>
    <w:rPr>
      <w:rFonts w:ascii="Arial" w:eastAsia="Times New Roman" w:hAnsi="Arial" w:cs="Arial"/>
      <w:szCs w:val="24"/>
      <w:lang w:val="en-CA"/>
    </w:rPr>
  </w:style>
  <w:style w:type="paragraph" w:customStyle="1" w:styleId="MTGen2L3">
    <w:name w:val="MTGen2 L3"/>
    <w:aliases w:val="F3"/>
    <w:basedOn w:val="Normal"/>
    <w:rsid w:val="001003FB"/>
    <w:pPr>
      <w:numPr>
        <w:ilvl w:val="3"/>
        <w:numId w:val="5"/>
      </w:numPr>
      <w:spacing w:after="220" w:line="240" w:lineRule="auto"/>
      <w:jc w:val="both"/>
      <w:outlineLvl w:val="2"/>
    </w:pPr>
    <w:rPr>
      <w:rFonts w:ascii="Arial" w:eastAsia="Times New Roman" w:hAnsi="Arial" w:cs="Arial"/>
      <w:szCs w:val="24"/>
      <w:lang w:val="en-CA"/>
    </w:rPr>
  </w:style>
  <w:style w:type="paragraph" w:customStyle="1" w:styleId="MTGen2L4">
    <w:name w:val="MTGen2 L4"/>
    <w:aliases w:val="F4"/>
    <w:basedOn w:val="Normal"/>
    <w:rsid w:val="001003FB"/>
    <w:pPr>
      <w:numPr>
        <w:ilvl w:val="4"/>
        <w:numId w:val="5"/>
      </w:numPr>
      <w:spacing w:after="220" w:line="240" w:lineRule="auto"/>
      <w:jc w:val="both"/>
      <w:outlineLvl w:val="3"/>
    </w:pPr>
    <w:rPr>
      <w:rFonts w:ascii="Arial" w:eastAsia="Times New Roman" w:hAnsi="Arial" w:cs="Arial"/>
      <w:szCs w:val="24"/>
      <w:lang w:val="en-CA"/>
    </w:rPr>
  </w:style>
  <w:style w:type="paragraph" w:customStyle="1" w:styleId="MTGen2L5">
    <w:name w:val="MTGen2 L5"/>
    <w:aliases w:val="F5"/>
    <w:basedOn w:val="Normal"/>
    <w:rsid w:val="001003FB"/>
    <w:pPr>
      <w:numPr>
        <w:ilvl w:val="5"/>
        <w:numId w:val="5"/>
      </w:numPr>
      <w:spacing w:after="220" w:line="240" w:lineRule="auto"/>
      <w:jc w:val="both"/>
    </w:pPr>
    <w:rPr>
      <w:rFonts w:ascii="Arial" w:eastAsia="Times New Roman" w:hAnsi="Arial" w:cs="Arial"/>
      <w:szCs w:val="24"/>
      <w:lang w:val="en-CA"/>
    </w:rPr>
  </w:style>
  <w:style w:type="paragraph" w:customStyle="1" w:styleId="MTGen2L6">
    <w:name w:val="MTGen2 L6"/>
    <w:aliases w:val="F6"/>
    <w:basedOn w:val="Normal"/>
    <w:rsid w:val="001003FB"/>
    <w:pPr>
      <w:numPr>
        <w:ilvl w:val="6"/>
        <w:numId w:val="5"/>
      </w:numPr>
      <w:spacing w:after="220" w:line="240" w:lineRule="auto"/>
      <w:jc w:val="both"/>
    </w:pPr>
    <w:rPr>
      <w:rFonts w:ascii="Arial" w:eastAsia="Times New Roman" w:hAnsi="Arial" w:cs="Arial"/>
      <w:szCs w:val="24"/>
      <w:lang w:val="en-CA"/>
    </w:rPr>
  </w:style>
  <w:style w:type="paragraph" w:customStyle="1" w:styleId="MTGen2L7">
    <w:name w:val="MTGen2 L7"/>
    <w:aliases w:val="F7"/>
    <w:basedOn w:val="Normal"/>
    <w:rsid w:val="001003FB"/>
    <w:pPr>
      <w:numPr>
        <w:ilvl w:val="7"/>
        <w:numId w:val="5"/>
      </w:numPr>
      <w:spacing w:after="220" w:line="240" w:lineRule="auto"/>
      <w:jc w:val="both"/>
    </w:pPr>
    <w:rPr>
      <w:rFonts w:ascii="Arial" w:eastAsia="Times New Roman" w:hAnsi="Arial" w:cs="Arial"/>
      <w:szCs w:val="24"/>
      <w:lang w:val="en-CA"/>
    </w:rPr>
  </w:style>
  <w:style w:type="paragraph" w:customStyle="1" w:styleId="MTGen2L8">
    <w:name w:val="MTGen2 L8"/>
    <w:aliases w:val="F8"/>
    <w:basedOn w:val="Normal"/>
    <w:rsid w:val="001003FB"/>
    <w:pPr>
      <w:numPr>
        <w:ilvl w:val="8"/>
        <w:numId w:val="5"/>
      </w:numPr>
      <w:spacing w:after="220" w:line="240" w:lineRule="auto"/>
      <w:jc w:val="both"/>
    </w:pPr>
    <w:rPr>
      <w:rFonts w:ascii="Arial" w:eastAsia="Times New Roman" w:hAnsi="Arial" w:cs="Arial"/>
      <w:szCs w:val="24"/>
      <w:lang w:val="en-CA"/>
    </w:rPr>
  </w:style>
  <w:style w:type="paragraph" w:styleId="ListParagraph">
    <w:name w:val="List Paragraph"/>
    <w:basedOn w:val="Normal"/>
    <w:uiPriority w:val="34"/>
    <w:qFormat/>
    <w:rsid w:val="001003FB"/>
    <w:pPr>
      <w:spacing w:after="0" w:line="240" w:lineRule="auto"/>
      <w:ind w:left="720"/>
      <w:contextualSpacing/>
    </w:pPr>
    <w:rPr>
      <w:rFonts w:ascii="Times New Roman" w:eastAsia="Times New Roman" w:hAnsi="Times New Roman" w:cs="Times New Roman"/>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6299</Characters>
  <Application>Microsoft Office Word</Application>
  <DocSecurity>4</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Burletoff</dc:creator>
  <cp:keywords/>
  <dc:description/>
  <cp:lastModifiedBy>Lisa Burletoff</cp:lastModifiedBy>
  <cp:revision>2</cp:revision>
  <dcterms:created xsi:type="dcterms:W3CDTF">2021-10-13T20:53:00Z</dcterms:created>
  <dcterms:modified xsi:type="dcterms:W3CDTF">2021-10-13T20:53:00Z</dcterms:modified>
</cp:coreProperties>
</file>