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color w:val="15467e"/>
        </w:rPr>
      </w:pPr>
      <w:bookmarkStart w:colFirst="0" w:colLast="0" w:name="_lck4uth656gs" w:id="0"/>
      <w:bookmarkEnd w:id="0"/>
      <w:r w:rsidDel="00000000" w:rsidR="00000000" w:rsidRPr="00000000">
        <w:rPr>
          <w:color w:val="15467e"/>
          <w:rtl w:val="0"/>
        </w:rPr>
        <w:t xml:space="preserve">Calgary Axemen Lacrosse Club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Timberfest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433388</wp:posOffset>
            </wp:positionH>
            <wp:positionV relativeFrom="page">
              <wp:posOffset>333375</wp:posOffset>
            </wp:positionV>
            <wp:extent cx="1019175" cy="10191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zhi6jyjj6ijh" w:id="1"/>
      <w:bookmarkEnd w:id="1"/>
      <w:r w:rsidDel="00000000" w:rsidR="00000000" w:rsidRPr="00000000">
        <w:rPr>
          <w:rtl w:val="0"/>
        </w:rPr>
        <w:t xml:space="preserve">Requirements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Commitment to the work of the Calgary Axemen Lacrosse Club.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Willingness to serve on Committees.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 monthly Calgary Axemen Lacrosse Club meetings.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 meetings of assigned Committees.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 the Annual General Meeting of the Calgary Axemen Lacrosse Club or any other special meetings as required to conduct club business.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any Calgary Axemen Lacrosse Club special events.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of, and participate in fundraising events. </w:t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s7q0z56vqwcs" w:id="2"/>
      <w:bookmarkEnd w:id="2"/>
      <w:r w:rsidDel="00000000" w:rsidR="00000000" w:rsidRPr="00000000">
        <w:rPr>
          <w:rtl w:val="0"/>
        </w:rPr>
        <w:t xml:space="preserve">Term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Timberfest Coordinator will serve a one year term.</w:t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negoyfwiayjj" w:id="3"/>
      <w:bookmarkEnd w:id="3"/>
      <w:r w:rsidDel="00000000" w:rsidR="00000000" w:rsidRPr="00000000">
        <w:rPr>
          <w:rtl w:val="0"/>
        </w:rPr>
        <w:t xml:space="preserve">Specific Duties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Attends Board meetings as requested to provide updates on tournament planning, budgets, and operational progress.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Committee Head: Head the Timberfest organizing committee and actively recruit, assign, and manage key volunteer leaders for the following critical areas: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Scheduler (Games, Facilities)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Team Liaison/Contact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Vendor Relations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Sponsorship &amp; Fundraising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Volunteer Coordination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Swag &amp; Prizes (Medals, T-shirts)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Appointed annually by the Board of Directors, often approved or overseen by the VP of Operations or the VP of Programs.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Secure necessary approvals and permits, including ALA Sanctioning and AGLC licenses for all fundraising activities (50/50, raffles, toonie stick, etc.).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Finalize venue/facility bookings and coordinate with the scheduler to create the official tournament schedule.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Coordinate with the ALRA (Alberta Lacrosse Referees Association) contact for official scheduling of referees.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Work directly with the Treasurer to manage the tournament budget, track expenses, handle all team invoicing, and manage sponsorship/donation revenue.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Oversee the committee's efforts to secure Tournament Sponsorship and necessary donations for raffle draws, MVP prizes, and silent auctions.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Oversee the development of promotional materials (advertisement) and lead team recruitment efforts.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Manage the collection of team invoicing and roster submissions.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Oversee the ordering of all necessary physical goods, including medals, tournament t-shirts, swag, and MVP prizes.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Lead the effort for vendor recruitment and act as the main point of contact for all approved vendors before and during the event.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Be the lead contact and decision-maker during the tournament, ensuring the committee executes the following: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Full Set-up and tear-down of the venues.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Management of the Check-In process for both Teams and Volunteers.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Address operational issues (e.g., scoring errors, minor facility conflicts).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financial records are handed over to the Treasurer, all facility agreements are closed, and all borrowed equipment is returned.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Prepare a detailed written report for the Board of Directors following the tournament, including financial summary, volunteer metrics, feedback, and recommendations for the following year.</w:t>
      </w:r>
    </w:p>
    <w:p w:rsidR="00000000" w:rsidDel="00000000" w:rsidP="00000000" w:rsidRDefault="00000000" w:rsidRPr="00000000" w14:paraId="00000027">
      <w:pPr>
        <w:pStyle w:val="Heading1"/>
        <w:rPr/>
      </w:pPr>
      <w:bookmarkStart w:colFirst="0" w:colLast="0" w:name="_h5cyphg7h8oq" w:id="4"/>
      <w:bookmarkEnd w:id="4"/>
      <w:r w:rsidDel="00000000" w:rsidR="00000000" w:rsidRPr="00000000">
        <w:rPr>
          <w:rtl w:val="0"/>
        </w:rPr>
        <w:t xml:space="preserve">Evaluation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Performance is evaluated annually based on the performance of assigned requirements and duties.</w:t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color w:val="666666"/>
      </w:rPr>
    </w:pPr>
    <w:r w:rsidDel="00000000" w:rsidR="00000000" w:rsidRPr="00000000">
      <w:rPr>
        <w:i w:val="1"/>
        <w:iCs w:val="1"/>
        <w:color w:val="666666"/>
        <w:sz w:val="18"/>
        <w:szCs w:val="18"/>
        <w:rtl w:val="0"/>
      </w:rPr>
      <w:t xml:space="preserve">Last updated: November 8,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6010275</wp:posOffset>
          </wp:positionH>
          <wp:positionV relativeFrom="paragraph">
            <wp:posOffset>-114299</wp:posOffset>
          </wp:positionV>
          <wp:extent cx="520364" cy="520364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0364" cy="52036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5467e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15467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