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u w:val="single"/>
          <w:vertAlign w:val="baseline"/>
        </w:rPr>
      </w:pPr>
      <w:r w:rsidDel="00000000" w:rsidR="00000000" w:rsidRPr="00000000">
        <w:rPr>
          <w:rtl w:val="0"/>
        </w:rPr>
      </w:r>
    </w:p>
    <w:p w:rsidR="00000000" w:rsidDel="00000000" w:rsidP="00000000" w:rsidRDefault="00000000" w:rsidRPr="00000000" w14:paraId="00000002">
      <w:pPr>
        <w:rPr>
          <w:b w:val="0"/>
          <w:sz w:val="22"/>
          <w:szCs w:val="22"/>
          <w:u w:val="single"/>
          <w:vertAlign w:val="baseline"/>
        </w:rPr>
      </w:pPr>
      <w:r w:rsidDel="00000000" w:rsidR="00000000" w:rsidRPr="00000000">
        <w:rPr>
          <w:b w:val="1"/>
          <w:sz w:val="22"/>
          <w:szCs w:val="22"/>
          <w:u w:val="single"/>
          <w:vertAlign w:val="baseline"/>
          <w:rtl w:val="0"/>
        </w:rPr>
        <w:t xml:space="preserve">NCCP Training</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vertAlign w:val="baseline"/>
          <w:rtl w:val="0"/>
        </w:rPr>
        <w:t xml:space="preserve">All head coaches of each team must complete the </w:t>
      </w:r>
      <w:hyperlink r:id="rId7">
        <w:r w:rsidDel="00000000" w:rsidR="00000000" w:rsidRPr="00000000">
          <w:rPr>
            <w:color w:val="0563c1"/>
            <w:u w:val="single"/>
            <w:vertAlign w:val="baseline"/>
            <w:rtl w:val="0"/>
          </w:rPr>
          <w:t xml:space="preserve">NCCP training</w:t>
        </w:r>
      </w:hyperlink>
      <w:r w:rsidDel="00000000" w:rsidR="00000000" w:rsidRPr="00000000">
        <w:rPr>
          <w:vertAlign w:val="baseline"/>
          <w:rtl w:val="0"/>
        </w:rPr>
        <w:t xml:space="preserve"> online initiation certification module.  Additional training is required for coaches of AA teams.  Costs for all training approved by DBA shall be reimbursed.  Follow that attached link to start your training.</w:t>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b w:val="0"/>
          <w:sz w:val="22"/>
          <w:szCs w:val="22"/>
          <w:u w:val="single"/>
          <w:vertAlign w:val="baseline"/>
        </w:rPr>
      </w:pPr>
      <w:bookmarkStart w:colFirst="0" w:colLast="0" w:name="_heading=h.gjdgxs" w:id="0"/>
      <w:bookmarkEnd w:id="0"/>
      <w:r w:rsidDel="00000000" w:rsidR="00000000" w:rsidRPr="00000000">
        <w:rPr>
          <w:b w:val="1"/>
          <w:sz w:val="22"/>
          <w:szCs w:val="22"/>
          <w:u w:val="single"/>
          <w:vertAlign w:val="baseline"/>
          <w:rtl w:val="0"/>
        </w:rPr>
        <w:t xml:space="preserve">Respect in Sport Training</w:t>
      </w: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bookmarkStart w:colFirst="0" w:colLast="0" w:name="_heading=h.30j0zll" w:id="1"/>
      <w:bookmarkEnd w:id="1"/>
      <w:r w:rsidDel="00000000" w:rsidR="00000000" w:rsidRPr="00000000">
        <w:rPr>
          <w:vertAlign w:val="baseline"/>
          <w:rtl w:val="0"/>
        </w:rPr>
        <w:t xml:space="preserve">All head coaches for each team must complete the </w:t>
      </w:r>
      <w:hyperlink r:id="rId8">
        <w:r w:rsidDel="00000000" w:rsidR="00000000" w:rsidRPr="00000000">
          <w:rPr>
            <w:color w:val="0563c1"/>
            <w:u w:val="single"/>
            <w:vertAlign w:val="baseline"/>
            <w:rtl w:val="0"/>
          </w:rPr>
          <w:t xml:space="preserve">Respect in Sport for Activity Leaders program</w:t>
        </w:r>
      </w:hyperlink>
      <w:r w:rsidDel="00000000" w:rsidR="00000000" w:rsidRPr="00000000">
        <w:rPr>
          <w:vertAlign w:val="baseline"/>
          <w:rtl w:val="0"/>
        </w:rPr>
        <w:t xml:space="preserve"> offered by Baseball Alberta.  Coaches shall provide their Respect in Sport number prior to May 1.  Costs to complete this training shall be reimbursed by DMBA.</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b w:val="0"/>
          <w:sz w:val="22"/>
          <w:szCs w:val="22"/>
          <w:u w:val="single"/>
          <w:vertAlign w:val="baseline"/>
        </w:rPr>
      </w:pPr>
      <w:r w:rsidDel="00000000" w:rsidR="00000000" w:rsidRPr="00000000">
        <w:rPr>
          <w:b w:val="1"/>
          <w:sz w:val="22"/>
          <w:szCs w:val="22"/>
          <w:u w:val="single"/>
          <w:vertAlign w:val="baseline"/>
          <w:rtl w:val="0"/>
        </w:rPr>
        <w:t xml:space="preserve">Vulnerable Sector Police Information Check</w:t>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pPr>
      <w:r w:rsidDel="00000000" w:rsidR="00000000" w:rsidRPr="00000000">
        <w:rPr>
          <w:vertAlign w:val="baseline"/>
          <w:rtl w:val="0"/>
        </w:rPr>
        <w:t xml:space="preserve">All head and assistant coaches shall complete a vulnerable sector police information check.  The check can be completed at following instructions provi</w:t>
      </w:r>
      <w:r w:rsidDel="00000000" w:rsidR="00000000" w:rsidRPr="00000000">
        <w:rPr>
          <w:rtl w:val="0"/>
        </w:rPr>
        <w:t xml:space="preserve">ded on </w:t>
      </w:r>
      <w:hyperlink r:id="rId9">
        <w:r w:rsidDel="00000000" w:rsidR="00000000" w:rsidRPr="00000000">
          <w:rPr>
            <w:color w:val="1155cc"/>
            <w:u w:val="single"/>
            <w:rtl w:val="0"/>
          </w:rPr>
          <w:t xml:space="preserve">Baseball Alberta website</w:t>
        </w:r>
      </w:hyperlink>
      <w:r w:rsidDel="00000000" w:rsidR="00000000" w:rsidRPr="00000000">
        <w:rPr>
          <w:rtl w:val="0"/>
        </w:rPr>
        <w:t xml:space="preserve">.</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center"/>
        <w:rPr>
          <w:b w:val="0"/>
          <w:vertAlign w:val="baseline"/>
        </w:rPr>
      </w:pPr>
      <w:r w:rsidDel="00000000" w:rsidR="00000000" w:rsidRPr="00000000">
        <w:rPr>
          <w:b w:val="1"/>
          <w:vertAlign w:val="baseline"/>
          <w:rtl w:val="0"/>
        </w:rPr>
        <w:t xml:space="preserve">What is a Vulnerable Sector Police Information Check?</w:t>
      </w:r>
      <w:r w:rsidDel="00000000" w:rsidR="00000000" w:rsidRPr="00000000">
        <w:rPr>
          <w:rtl w:val="0"/>
        </w:rPr>
      </w:r>
    </w:p>
    <w:p w:rsidR="00000000" w:rsidDel="00000000" w:rsidP="00000000" w:rsidRDefault="00000000" w:rsidRPr="00000000" w14:paraId="0000000F">
      <w:pPr>
        <w:jc w:val="center"/>
        <w:rPr>
          <w:vertAlign w:val="baseline"/>
        </w:rPr>
      </w:pPr>
      <w:r w:rsidDel="00000000" w:rsidR="00000000" w:rsidRPr="00000000">
        <w:rPr>
          <w:rtl w:val="0"/>
        </w:rPr>
      </w:r>
    </w:p>
    <w:p w:rsidR="00000000" w:rsidDel="00000000" w:rsidP="00000000" w:rsidRDefault="00000000" w:rsidRPr="00000000" w14:paraId="00000010">
      <w:pPr>
        <w:spacing w:after="160" w:lineRule="auto"/>
        <w:rPr>
          <w:color w:val="333333"/>
        </w:rPr>
      </w:pPr>
      <w:r w:rsidDel="00000000" w:rsidR="00000000" w:rsidRPr="00000000">
        <w:rPr>
          <w:color w:val="333333"/>
          <w:rtl w:val="0"/>
        </w:rPr>
        <w:t xml:space="preserve">Baseball Alberta’s requires background screening (also known as a Criminal Record Check) of individuals involved in baseball who hold positions of trust. The policy is designed with the safety of all participants in mind. It specifically applies to coaches, team managers, umpires, team trainers and medical personnel, and chefs de mission. This includes these roles in teams in age categories up to and including the Junior (22U) age category. It may apply to other individuals as determined by Baseball Alberta or a Member Association based on an assessment of their role with children or youth and the nature of the situations where they interact with these individuals.</w:t>
      </w:r>
    </w:p>
    <w:p w:rsidR="00000000" w:rsidDel="00000000" w:rsidP="00000000" w:rsidRDefault="00000000" w:rsidRPr="00000000" w14:paraId="00000011">
      <w:pPr>
        <w:spacing w:after="160" w:lineRule="auto"/>
        <w:rPr>
          <w:color w:val="333333"/>
        </w:rPr>
      </w:pPr>
      <w:r w:rsidDel="00000000" w:rsidR="00000000" w:rsidRPr="00000000">
        <w:rPr>
          <w:color w:val="333333"/>
          <w:rtl w:val="0"/>
        </w:rPr>
        <w:t xml:space="preserve">All individuals mentioned above who are 18 years or older as of May 1st of the current season, are required to complete Criminal Record Checks. Failure to complete the criminal record check by the start of the season may result in ineligibility of the individual for the full season.</w:t>
      </w:r>
    </w:p>
    <w:p w:rsidR="00000000" w:rsidDel="00000000" w:rsidP="00000000" w:rsidRDefault="00000000" w:rsidRPr="00000000" w14:paraId="00000012">
      <w:pPr>
        <w:spacing w:after="160" w:lineRule="auto"/>
        <w:rPr>
          <w:color w:val="333333"/>
        </w:rPr>
      </w:pPr>
      <w:r w:rsidDel="00000000" w:rsidR="00000000" w:rsidRPr="00000000">
        <w:rPr>
          <w:color w:val="333333"/>
          <w:rtl w:val="0"/>
        </w:rPr>
        <w:t xml:space="preserve">A new Criminal Record Check is required every three seasons. In addition, each individual in a position of trust must complete an application declaration form in years 2 and 3 of their background check to confirm nothing from the original check has changed.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sectPr>
      <w:headerReference r:id="rId10" w:type="default"/>
      <w:headerReference r:id="rId11" w:type="first"/>
      <w:headerReference r:id="rId12" w:type="even"/>
      <w:footerReference r:id="rId13" w:type="default"/>
      <w:pgSz w:h="15840" w:w="12240" w:orient="portrait"/>
      <w:pgMar w:bottom="851" w:top="1946" w:left="1440" w:right="1440" w:header="54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348.0" w:type="dxa"/>
      <w:jc w:val="left"/>
      <w:tblInd w:w="-601.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0348"/>
      <w:tblGridChange w:id="0">
        <w:tblGrid>
          <w:gridCol w:w="10348"/>
        </w:tblGrid>
      </w:tblGridChange>
    </w:tblGrid>
    <w:tr>
      <w:trPr>
        <w:cantSplit w:val="0"/>
        <w:tblHeader w:val="0"/>
      </w:trPr>
      <w:tc>
        <w:tcPr>
          <w:tcMar>
            <w:top w:w="113.0" w:type="dxa"/>
          </w:tcMa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Our mission is to promote good health, sportsmanship, team play and the development of life skills through the sport of baseball</w:t>
          </w: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tc>
    </w:tr>
  </w:tb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1F">
    <w:pPr>
      <w:jc w:val="right"/>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1270</wp:posOffset>
          </wp:positionH>
          <wp:positionV relativeFrom="paragraph">
            <wp:posOffset>0</wp:posOffset>
          </wp:positionV>
          <wp:extent cx="5941060" cy="4582160"/>
          <wp:effectExtent b="0" l="0" r="0" t="0"/>
          <wp:wrapNone/>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1060" cy="458216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1270</wp:posOffset>
          </wp:positionH>
          <wp:positionV relativeFrom="paragraph">
            <wp:posOffset>0</wp:posOffset>
          </wp:positionV>
          <wp:extent cx="5941060" cy="4582160"/>
          <wp:effectExtent b="0" l="0" r="0" t="0"/>
          <wp:wrapNone/>
          <wp:docPr id="10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1060" cy="458216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576.0" w:type="dxa"/>
      <w:jc w:val="center"/>
      <w:tblLayout w:type="fixed"/>
      <w:tblLook w:val="0000"/>
    </w:tblPr>
    <w:tblGrid>
      <w:gridCol w:w="1809"/>
      <w:gridCol w:w="7767"/>
      <w:tblGridChange w:id="0">
        <w:tblGrid>
          <w:gridCol w:w="1809"/>
          <w:gridCol w:w="7767"/>
        </w:tblGrid>
      </w:tblGridChange>
    </w:tblGrid>
    <w:tr>
      <w:trPr>
        <w:cantSplit w:val="0"/>
        <w:tblHeader w:val="0"/>
      </w:trPr>
      <w:tc>
        <w:tcPr>
          <w:vAlign w:val="top"/>
        </w:tcPr>
        <w:p w:rsidR="00000000" w:rsidDel="00000000" w:rsidP="00000000" w:rsidRDefault="00000000" w:rsidRPr="00000000" w14:paraId="00000018">
          <w:pPr>
            <w:rPr>
              <w:sz w:val="22"/>
              <w:szCs w:val="22"/>
              <w:vertAlign w:val="baseline"/>
            </w:rPr>
          </w:pPr>
          <w:r w:rsidDel="00000000" w:rsidR="00000000" w:rsidRPr="00000000">
            <w:rPr>
              <w:sz w:val="22"/>
              <w:szCs w:val="22"/>
              <w:vertAlign w:val="baseline"/>
            </w:rPr>
            <w:drawing>
              <wp:inline distB="0" distT="0" distL="114300" distR="114300">
                <wp:extent cx="859790" cy="658495"/>
                <wp:effectExtent b="0" l="0" r="0" t="0"/>
                <wp:docPr id="102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59790" cy="658495"/>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19">
          <w:pPr>
            <w:jc w:val="center"/>
            <w:rPr>
              <w:sz w:val="16"/>
              <w:szCs w:val="16"/>
              <w:vertAlign w:val="baseline"/>
            </w:rPr>
          </w:pPr>
          <w:r w:rsidDel="00000000" w:rsidR="00000000" w:rsidRPr="00000000">
            <w:rPr>
              <w:b w:val="1"/>
              <w:sz w:val="44"/>
              <w:szCs w:val="44"/>
              <w:vertAlign w:val="baseline"/>
              <w:rtl w:val="0"/>
            </w:rPr>
            <w:t xml:space="preserve">Devon Minor Baseball Coaching Requirements</w:t>
          </w:r>
          <w:r w:rsidDel="00000000" w:rsidR="00000000" w:rsidRPr="00000000">
            <w:rPr>
              <w:rtl w:val="0"/>
            </w:rPr>
          </w:r>
        </w:p>
      </w:tc>
    </w:tr>
  </w:tb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vertAlign w:val="baseline"/>
    </w:rPr>
  </w:style>
  <w:style w:type="paragraph" w:styleId="Heading2">
    <w:name w:val="heading 2"/>
    <w:basedOn w:val="Normal"/>
    <w:next w:val="Normal"/>
    <w:pPr>
      <w:widowControl w:val="0"/>
      <w:ind w:left="140"/>
    </w:pPr>
    <w:rPr>
      <w:rFonts w:ascii="Book Antiqua" w:cs="Book Antiqua" w:eastAsia="Book Antiqua" w:hAnsi="Book Antiqua"/>
      <w:b w:val="1"/>
      <w:sz w:val="22"/>
      <w:szCs w:val="22"/>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libri Light" w:cs="Times New Roman" w:eastAsia="Times New Roman" w:hAnsi="Calibri Light"/>
      <w:b w:val="1"/>
      <w:bCs w:val="1"/>
      <w:w w:val="100"/>
      <w:kern w:val="32"/>
      <w:position w:val="-1"/>
      <w:sz w:val="32"/>
      <w:szCs w:val="32"/>
      <w:effect w:val="none"/>
      <w:vertAlign w:val="baseline"/>
      <w:cs w:val="0"/>
      <w:em w:val="none"/>
      <w:lang w:bidi="ar-SA" w:eastAsia="en-US" w:val="en-US"/>
    </w:rPr>
  </w:style>
  <w:style w:type="paragraph" w:styleId="Heading2">
    <w:name w:val="Heading 2"/>
    <w:basedOn w:val="Normal"/>
    <w:next w:val="Heading2"/>
    <w:autoRedefine w:val="0"/>
    <w:hidden w:val="0"/>
    <w:qFormat w:val="0"/>
    <w:pPr>
      <w:widowControl w:val="0"/>
      <w:suppressAutoHyphens w:val="1"/>
      <w:autoSpaceDE w:val="0"/>
      <w:autoSpaceDN w:val="0"/>
      <w:spacing w:line="1" w:lineRule="atLeast"/>
      <w:ind w:left="140" w:leftChars="-1" w:rightChars="0" w:firstLineChars="-1"/>
      <w:textDirection w:val="btLr"/>
      <w:textAlignment w:val="top"/>
      <w:outlineLvl w:val="1"/>
    </w:pPr>
    <w:rPr>
      <w:rFonts w:ascii="Book Antiqua" w:cs="Book Antiqua" w:eastAsia="Book Antiqua" w:hAnsi="Book Antiqua"/>
      <w:b w:val="1"/>
      <w:bCs w:val="1"/>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effect w:val="none"/>
      <w:vertAlign w:val="baseline"/>
      <w:cs w:val="0"/>
      <w:em w:val="none"/>
      <w:lang w:bidi="ar-SA" w:eastAsia="en-US" w:val="en-US"/>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Heading2Char">
    <w:name w:val="Heading 2 Char"/>
    <w:next w:val="Heading2Char"/>
    <w:autoRedefine w:val="0"/>
    <w:hidden w:val="0"/>
    <w:qFormat w:val="0"/>
    <w:rPr>
      <w:rFonts w:ascii="Book Antiqua" w:cs="Book Antiqua" w:eastAsia="Book Antiqua" w:hAnsi="Book Antiqua"/>
      <w:b w:val="1"/>
      <w:bCs w:val="1"/>
      <w:w w:val="100"/>
      <w:position w:val="-1"/>
      <w:sz w:val="22"/>
      <w:szCs w:val="22"/>
      <w:effect w:val="none"/>
      <w:vertAlign w:val="baseline"/>
      <w:cs w:val="0"/>
      <w:em w:val="none"/>
      <w:lang/>
    </w:rPr>
  </w:style>
  <w:style w:type="paragraph" w:styleId="BodyText">
    <w:name w:val="Body Text"/>
    <w:basedOn w:val="Normal"/>
    <w:next w:val="BodyText"/>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Book Antiqua" w:cs="Book Antiqua" w:eastAsia="Book Antiqua" w:hAnsi="Book Antiqua"/>
      <w:w w:val="100"/>
      <w:position w:val="-1"/>
      <w:sz w:val="22"/>
      <w:szCs w:val="22"/>
      <w:effect w:val="none"/>
      <w:vertAlign w:val="baseline"/>
      <w:cs w:val="0"/>
      <w:em w:val="none"/>
      <w:lang w:bidi="ar-SA" w:eastAsia="en-US" w:val="en-US"/>
    </w:rPr>
  </w:style>
  <w:style w:type="character" w:styleId="BodyTextChar">
    <w:name w:val="Body Text Char"/>
    <w:next w:val="BodyTextChar"/>
    <w:autoRedefine w:val="0"/>
    <w:hidden w:val="0"/>
    <w:qFormat w:val="0"/>
    <w:rPr>
      <w:rFonts w:ascii="Book Antiqua" w:cs="Book Antiqua" w:eastAsia="Book Antiqua" w:hAnsi="Book Antiqua"/>
      <w:w w:val="100"/>
      <w:position w:val="-1"/>
      <w:sz w:val="22"/>
      <w:szCs w:val="22"/>
      <w:effect w:val="none"/>
      <w:vertAlign w:val="baseline"/>
      <w:cs w:val="0"/>
      <w:em w:val="none"/>
      <w:lang/>
    </w:rPr>
  </w:style>
  <w:style w:type="character" w:styleId="Heading1Char">
    <w:name w:val="Heading 1 Char"/>
    <w:next w:val="Heading1Char"/>
    <w:autoRedefine w:val="0"/>
    <w:hidden w:val="0"/>
    <w:qFormat w:val="0"/>
    <w:rPr>
      <w:rFonts w:ascii="Calibri Light" w:cs="Times New Roman" w:eastAsia="Times New Roman" w:hAnsi="Calibri Light"/>
      <w:b w:val="1"/>
      <w:bCs w:val="1"/>
      <w:w w:val="100"/>
      <w:kern w:val="32"/>
      <w:position w:val="-1"/>
      <w:sz w:val="32"/>
      <w:szCs w:val="32"/>
      <w:effect w:val="none"/>
      <w:vertAlign w:val="baseline"/>
      <w:cs w:val="0"/>
      <w:em w:val="none"/>
      <w:lang/>
    </w:rPr>
  </w:style>
  <w:style w:type="character" w:styleId="FollowedHyperlink">
    <w:name w:val="FollowedHyperlink"/>
    <w:next w:val="FollowedHyperlink"/>
    <w:autoRedefine w:val="0"/>
    <w:hidden w:val="0"/>
    <w:qFormat w:val="0"/>
    <w:rPr>
      <w:color w:val="954f72"/>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aseballalberta.com/content/background-screening--record-check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ccp.baseball.ca/index.php?page=175" TargetMode="External"/><Relationship Id="rId8" Type="http://schemas.openxmlformats.org/officeDocument/2006/relationships/hyperlink" Target="https://baseballalberta.respectgroupinc.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5Ngi+DQqJglcAEI7eMj1V9eUgQ==">AMUW2mVccM9iYMD6Yin66gc9kbMscPWIDCZJtIYwhSB++rPBUQovIFgtBRYHDwTZlx8uj2AL5cgsoxHHuvj5eCxph2qSQQyJAstPR1WyQj4FGWOftZEzLo5wXSDSjqBJMCZUXEiL22JH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2020-02-11T18:57:00Z</dcterms:created>
  <dc:creator>MTinis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MSIP_Label_b1a6f161-e42b-4c47-8f69-f6a81e023e2d_Enabled">
    <vt:lpstr>True</vt:lpstr>
  </property>
  <property fmtid="{D5CDD505-2E9C-101B-9397-08002B2CF9AE}" pid="4" name="MSIP_Label_b1a6f161-e42b-4c47-8f69-f6a81e023e2d_SiteId">
    <vt:lpstr>271df5c2-953a-497b-93ad-7adf7a4b3cd7</vt:lpstr>
  </property>
  <property fmtid="{D5CDD505-2E9C-101B-9397-08002B2CF9AE}" pid="5" name="MSIP_Label_b1a6f161-e42b-4c47-8f69-f6a81e023e2d_Owner">
    <vt:lpstr>westlinw@enbridge.com</vt:lpstr>
  </property>
  <property fmtid="{D5CDD505-2E9C-101B-9397-08002B2CF9AE}" pid="6" name="MSIP_Label_b1a6f161-e42b-4c47-8f69-f6a81e023e2d_SetDate">
    <vt:lpstr>2020-01-23T21:54:12.6647017Z</vt:lpstr>
  </property>
  <property fmtid="{D5CDD505-2E9C-101B-9397-08002B2CF9AE}" pid="7" name="MSIP_Label_b1a6f161-e42b-4c47-8f69-f6a81e023e2d_Name">
    <vt:lpstr>Internal</vt:lpstr>
  </property>
  <property fmtid="{D5CDD505-2E9C-101B-9397-08002B2CF9AE}" pid="8" name="MSIP_Label_b1a6f161-e42b-4c47-8f69-f6a81e023e2d_Application">
    <vt:lpstr>Microsoft Azure Information Protection</vt:lpstr>
  </property>
  <property fmtid="{D5CDD505-2E9C-101B-9397-08002B2CF9AE}" pid="9" name="MSIP_Label_b1a6f161-e42b-4c47-8f69-f6a81e023e2d_Extended_MSFT_Method">
    <vt:lpstr>Automatic</vt:lpstr>
  </property>
  <property fmtid="{D5CDD505-2E9C-101B-9397-08002B2CF9AE}" pid="10" name="Sensitivity">
    <vt:lpstr>Internal</vt:lpstr>
  </property>
</Properties>
</file>