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0AA98" w14:textId="77777777" w:rsidR="00512369" w:rsidRDefault="0051236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1276"/>
        <w:gridCol w:w="2268"/>
        <w:gridCol w:w="1134"/>
        <w:gridCol w:w="2268"/>
        <w:gridCol w:w="709"/>
      </w:tblGrid>
      <w:tr w:rsidR="00512369" w14:paraId="04F23E58" w14:textId="77777777">
        <w:tc>
          <w:tcPr>
            <w:tcW w:w="4820" w:type="dxa"/>
            <w:gridSpan w:val="2"/>
            <w:tcBorders>
              <w:top w:val="nil"/>
              <w:left w:val="nil"/>
              <w:bottom w:val="nil"/>
              <w:right w:val="nil"/>
            </w:tcBorders>
          </w:tcPr>
          <w:p w14:paraId="3FDD43D0" w14:textId="77777777" w:rsidR="00512369" w:rsidRDefault="00000000">
            <w:pPr>
              <w:spacing w:before="120" w:after="60"/>
              <w:rPr>
                <w:b/>
                <w:color w:val="000000"/>
                <w:sz w:val="26"/>
                <w:szCs w:val="26"/>
              </w:rPr>
            </w:pPr>
            <w:r>
              <w:rPr>
                <w:b/>
                <w:color w:val="000000"/>
                <w:sz w:val="26"/>
                <w:szCs w:val="26"/>
              </w:rPr>
              <w:t>TITLE: TRAVEL</w:t>
            </w:r>
          </w:p>
        </w:tc>
        <w:tc>
          <w:tcPr>
            <w:tcW w:w="3402" w:type="dxa"/>
            <w:gridSpan w:val="2"/>
            <w:tcBorders>
              <w:top w:val="nil"/>
              <w:left w:val="nil"/>
              <w:bottom w:val="nil"/>
              <w:right w:val="nil"/>
            </w:tcBorders>
          </w:tcPr>
          <w:p w14:paraId="267F5E0D" w14:textId="77777777" w:rsidR="00512369" w:rsidRDefault="00512369">
            <w:pPr>
              <w:spacing w:before="120" w:after="60"/>
              <w:ind w:firstLine="176"/>
              <w:rPr>
                <w:color w:val="000000"/>
                <w:sz w:val="22"/>
                <w:szCs w:val="22"/>
                <w:u w:val="single"/>
              </w:rPr>
            </w:pPr>
          </w:p>
        </w:tc>
        <w:tc>
          <w:tcPr>
            <w:tcW w:w="2977" w:type="dxa"/>
            <w:gridSpan w:val="2"/>
            <w:tcBorders>
              <w:top w:val="nil"/>
              <w:left w:val="nil"/>
              <w:bottom w:val="nil"/>
              <w:right w:val="nil"/>
            </w:tcBorders>
          </w:tcPr>
          <w:p w14:paraId="7F47EA3E" w14:textId="77777777" w:rsidR="00512369" w:rsidRDefault="00000000">
            <w:pPr>
              <w:spacing w:before="120" w:after="60"/>
              <w:ind w:firstLine="176"/>
              <w:rPr>
                <w:b/>
                <w:color w:val="000000"/>
                <w:sz w:val="26"/>
                <w:szCs w:val="26"/>
              </w:rPr>
            </w:pPr>
            <w:r>
              <w:rPr>
                <w:b/>
                <w:color w:val="000000"/>
                <w:sz w:val="26"/>
                <w:szCs w:val="26"/>
              </w:rPr>
              <w:t>POLICY #: 2020</w:t>
            </w:r>
          </w:p>
        </w:tc>
      </w:tr>
      <w:tr w:rsidR="00512369" w14:paraId="15EE91E8" w14:textId="77777777">
        <w:trPr>
          <w:gridAfter w:val="1"/>
          <w:wAfter w:w="709" w:type="dxa"/>
        </w:trPr>
        <w:tc>
          <w:tcPr>
            <w:tcW w:w="3544" w:type="dxa"/>
          </w:tcPr>
          <w:p w14:paraId="5C4E6625" w14:textId="77777777" w:rsidR="00512369" w:rsidRDefault="00000000">
            <w:pPr>
              <w:rPr>
                <w:sz w:val="22"/>
                <w:szCs w:val="22"/>
              </w:rPr>
            </w:pPr>
            <w:r>
              <w:rPr>
                <w:sz w:val="22"/>
                <w:szCs w:val="22"/>
              </w:rPr>
              <w:t>Created: July 17, 2018</w:t>
            </w:r>
          </w:p>
        </w:tc>
        <w:tc>
          <w:tcPr>
            <w:tcW w:w="3544" w:type="dxa"/>
            <w:gridSpan w:val="2"/>
          </w:tcPr>
          <w:p w14:paraId="46B191C7" w14:textId="77777777" w:rsidR="00512369" w:rsidRDefault="00000000">
            <w:pPr>
              <w:rPr>
                <w:sz w:val="22"/>
                <w:szCs w:val="22"/>
              </w:rPr>
            </w:pPr>
            <w:r>
              <w:rPr>
                <w:sz w:val="22"/>
                <w:szCs w:val="22"/>
              </w:rPr>
              <w:t>Last updated: May 11, 20208</w:t>
            </w:r>
          </w:p>
        </w:tc>
        <w:tc>
          <w:tcPr>
            <w:tcW w:w="3402" w:type="dxa"/>
            <w:gridSpan w:val="2"/>
          </w:tcPr>
          <w:p w14:paraId="25324E32" w14:textId="77777777" w:rsidR="00512369" w:rsidRDefault="00000000">
            <w:pPr>
              <w:rPr>
                <w:sz w:val="22"/>
                <w:szCs w:val="22"/>
              </w:rPr>
            </w:pPr>
            <w:r>
              <w:rPr>
                <w:sz w:val="22"/>
                <w:szCs w:val="22"/>
              </w:rPr>
              <w:t>Approved: May 11, 2020</w:t>
            </w:r>
          </w:p>
        </w:tc>
      </w:tr>
    </w:tbl>
    <w:p w14:paraId="7C603E87" w14:textId="77777777" w:rsidR="00512369" w:rsidRDefault="00512369"/>
    <w:tbl>
      <w:tblPr>
        <w:tblStyle w:val="a0"/>
        <w:tblW w:w="1049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1"/>
        <w:gridCol w:w="2577"/>
        <w:gridCol w:w="5812"/>
      </w:tblGrid>
      <w:tr w:rsidR="00512369" w14:paraId="478A99CC" w14:textId="77777777">
        <w:trPr>
          <w:cantSplit/>
          <w:trHeight w:val="393"/>
          <w:tblHeader/>
        </w:trPr>
        <w:tc>
          <w:tcPr>
            <w:tcW w:w="2101" w:type="dxa"/>
            <w:tcBorders>
              <w:top w:val="single" w:sz="6" w:space="0" w:color="000000"/>
              <w:left w:val="single" w:sz="6" w:space="0" w:color="000000"/>
              <w:bottom w:val="single" w:sz="4" w:space="0" w:color="000000"/>
              <w:right w:val="single" w:sz="6" w:space="0" w:color="000000"/>
            </w:tcBorders>
            <w:vAlign w:val="center"/>
          </w:tcPr>
          <w:p w14:paraId="134BCBAA" w14:textId="77777777" w:rsidR="00512369" w:rsidRDefault="00000000">
            <w:pPr>
              <w:pBdr>
                <w:top w:val="nil"/>
                <w:left w:val="nil"/>
                <w:bottom w:val="nil"/>
                <w:right w:val="nil"/>
                <w:between w:val="nil"/>
              </w:pBdr>
              <w:spacing w:before="40" w:after="40"/>
              <w:jc w:val="center"/>
              <w:rPr>
                <w:b/>
                <w:color w:val="000000"/>
                <w:sz w:val="22"/>
                <w:szCs w:val="22"/>
              </w:rPr>
            </w:pPr>
            <w:r>
              <w:rPr>
                <w:b/>
                <w:color w:val="000000"/>
                <w:sz w:val="22"/>
                <w:szCs w:val="22"/>
              </w:rPr>
              <w:t>Version no.</w:t>
            </w:r>
          </w:p>
        </w:tc>
        <w:tc>
          <w:tcPr>
            <w:tcW w:w="2577" w:type="dxa"/>
            <w:tcBorders>
              <w:top w:val="single" w:sz="6" w:space="0" w:color="000000"/>
              <w:left w:val="single" w:sz="6" w:space="0" w:color="000000"/>
              <w:bottom w:val="single" w:sz="4" w:space="0" w:color="000000"/>
              <w:right w:val="single" w:sz="6" w:space="0" w:color="000000"/>
            </w:tcBorders>
            <w:vAlign w:val="center"/>
          </w:tcPr>
          <w:p w14:paraId="5DD0EDBB" w14:textId="77777777" w:rsidR="00512369" w:rsidRDefault="00000000">
            <w:pPr>
              <w:pBdr>
                <w:top w:val="nil"/>
                <w:left w:val="nil"/>
                <w:bottom w:val="nil"/>
                <w:right w:val="nil"/>
                <w:between w:val="nil"/>
              </w:pBdr>
              <w:spacing w:before="40" w:after="40"/>
              <w:jc w:val="center"/>
              <w:rPr>
                <w:b/>
                <w:color w:val="000000"/>
                <w:sz w:val="22"/>
                <w:szCs w:val="22"/>
              </w:rPr>
            </w:pPr>
            <w:r>
              <w:rPr>
                <w:b/>
                <w:color w:val="000000"/>
                <w:sz w:val="22"/>
                <w:szCs w:val="22"/>
              </w:rPr>
              <w:t>Effective Date</w:t>
            </w:r>
          </w:p>
        </w:tc>
        <w:tc>
          <w:tcPr>
            <w:tcW w:w="5812" w:type="dxa"/>
            <w:tcBorders>
              <w:top w:val="single" w:sz="6" w:space="0" w:color="000000"/>
              <w:left w:val="single" w:sz="4" w:space="0" w:color="000000"/>
              <w:bottom w:val="single" w:sz="4" w:space="0" w:color="000000"/>
              <w:right w:val="single" w:sz="6" w:space="0" w:color="000000"/>
            </w:tcBorders>
            <w:vAlign w:val="center"/>
          </w:tcPr>
          <w:p w14:paraId="333D08E2" w14:textId="77777777" w:rsidR="00512369" w:rsidRDefault="00000000">
            <w:pPr>
              <w:pBdr>
                <w:top w:val="nil"/>
                <w:left w:val="nil"/>
                <w:bottom w:val="nil"/>
                <w:right w:val="nil"/>
                <w:between w:val="nil"/>
              </w:pBdr>
              <w:spacing w:before="40" w:after="40"/>
              <w:jc w:val="center"/>
              <w:rPr>
                <w:b/>
                <w:color w:val="000000"/>
                <w:sz w:val="22"/>
                <w:szCs w:val="22"/>
              </w:rPr>
            </w:pPr>
            <w:r>
              <w:rPr>
                <w:b/>
                <w:color w:val="000000"/>
                <w:sz w:val="22"/>
                <w:szCs w:val="22"/>
              </w:rPr>
              <w:t>Significant Changes</w:t>
            </w:r>
          </w:p>
        </w:tc>
      </w:tr>
      <w:tr w:rsidR="00512369" w14:paraId="1C3394CB" w14:textId="77777777">
        <w:trPr>
          <w:cantSplit/>
          <w:trHeight w:val="397"/>
        </w:trPr>
        <w:tc>
          <w:tcPr>
            <w:tcW w:w="2101" w:type="dxa"/>
            <w:tcBorders>
              <w:top w:val="single" w:sz="4" w:space="0" w:color="000000"/>
              <w:bottom w:val="single" w:sz="4" w:space="0" w:color="000000"/>
            </w:tcBorders>
            <w:vAlign w:val="center"/>
          </w:tcPr>
          <w:p w14:paraId="2B3AFCD4" w14:textId="77777777" w:rsidR="00512369" w:rsidRDefault="00000000">
            <w:pPr>
              <w:pBdr>
                <w:top w:val="nil"/>
                <w:left w:val="nil"/>
                <w:bottom w:val="nil"/>
                <w:right w:val="nil"/>
                <w:between w:val="nil"/>
              </w:pBdr>
              <w:spacing w:before="40" w:after="40"/>
              <w:rPr>
                <w:color w:val="000000"/>
                <w:sz w:val="22"/>
                <w:szCs w:val="22"/>
              </w:rPr>
            </w:pPr>
            <w:r>
              <w:rPr>
                <w:color w:val="000000"/>
                <w:sz w:val="22"/>
                <w:szCs w:val="22"/>
              </w:rPr>
              <w:t>2.0</w:t>
            </w:r>
          </w:p>
        </w:tc>
        <w:tc>
          <w:tcPr>
            <w:tcW w:w="2577" w:type="dxa"/>
            <w:tcBorders>
              <w:top w:val="single" w:sz="4" w:space="0" w:color="000000"/>
              <w:bottom w:val="single" w:sz="4" w:space="0" w:color="000000"/>
            </w:tcBorders>
            <w:vAlign w:val="center"/>
          </w:tcPr>
          <w:p w14:paraId="11022311" w14:textId="77777777" w:rsidR="00512369" w:rsidRDefault="00000000">
            <w:pPr>
              <w:pBdr>
                <w:top w:val="nil"/>
                <w:left w:val="nil"/>
                <w:bottom w:val="nil"/>
                <w:right w:val="nil"/>
                <w:between w:val="nil"/>
              </w:pBdr>
              <w:spacing w:before="40" w:after="40"/>
              <w:rPr>
                <w:color w:val="000000"/>
                <w:sz w:val="22"/>
                <w:szCs w:val="22"/>
              </w:rPr>
            </w:pPr>
            <w:r>
              <w:rPr>
                <w:color w:val="000000"/>
                <w:sz w:val="22"/>
                <w:szCs w:val="22"/>
              </w:rPr>
              <w:t>May 12, 2020</w:t>
            </w:r>
          </w:p>
        </w:tc>
        <w:tc>
          <w:tcPr>
            <w:tcW w:w="5812" w:type="dxa"/>
            <w:tcBorders>
              <w:top w:val="single" w:sz="4" w:space="0" w:color="000000"/>
              <w:bottom w:val="single" w:sz="4" w:space="0" w:color="000000"/>
            </w:tcBorders>
            <w:vAlign w:val="center"/>
          </w:tcPr>
          <w:p w14:paraId="1A07F2AF" w14:textId="12B9F5F1" w:rsidR="00512369" w:rsidRDefault="00000000">
            <w:pPr>
              <w:pBdr>
                <w:top w:val="nil"/>
                <w:left w:val="nil"/>
                <w:bottom w:val="nil"/>
                <w:right w:val="nil"/>
                <w:between w:val="nil"/>
              </w:pBdr>
              <w:spacing w:before="40" w:after="40"/>
              <w:rPr>
                <w:color w:val="000000"/>
                <w:sz w:val="22"/>
                <w:szCs w:val="22"/>
              </w:rPr>
            </w:pPr>
            <w:r>
              <w:rPr>
                <w:color w:val="000000"/>
                <w:sz w:val="22"/>
                <w:szCs w:val="22"/>
              </w:rPr>
              <w:t xml:space="preserve">Added permission to travel </w:t>
            </w:r>
            <w:r w:rsidR="001A7C6F">
              <w:rPr>
                <w:color w:val="000000"/>
                <w:sz w:val="22"/>
                <w:szCs w:val="22"/>
              </w:rPr>
              <w:t>by</w:t>
            </w:r>
            <w:r>
              <w:rPr>
                <w:color w:val="000000"/>
                <w:sz w:val="22"/>
                <w:szCs w:val="22"/>
              </w:rPr>
              <w:t xml:space="preserve"> coach is written</w:t>
            </w:r>
          </w:p>
          <w:p w14:paraId="3DF5DD32" w14:textId="77777777" w:rsidR="00512369" w:rsidRDefault="00000000">
            <w:pPr>
              <w:pBdr>
                <w:top w:val="nil"/>
                <w:left w:val="nil"/>
                <w:bottom w:val="nil"/>
                <w:right w:val="nil"/>
                <w:between w:val="nil"/>
              </w:pBdr>
              <w:spacing w:before="40" w:after="40"/>
              <w:rPr>
                <w:color w:val="000000"/>
                <w:sz w:val="22"/>
                <w:szCs w:val="22"/>
              </w:rPr>
            </w:pPr>
            <w:r>
              <w:rPr>
                <w:color w:val="000000"/>
                <w:sz w:val="22"/>
                <w:szCs w:val="22"/>
              </w:rPr>
              <w:t>Added recreational drugs to 4.6</w:t>
            </w:r>
          </w:p>
        </w:tc>
      </w:tr>
    </w:tbl>
    <w:p w14:paraId="01DFEA1F" w14:textId="77777777" w:rsidR="00512369" w:rsidRDefault="00512369"/>
    <w:p w14:paraId="0625477C" w14:textId="77777777" w:rsidR="00512369" w:rsidRDefault="00000000">
      <w:pPr>
        <w:pStyle w:val="Heading1"/>
        <w:numPr>
          <w:ilvl w:val="0"/>
          <w:numId w:val="1"/>
        </w:numPr>
        <w:ind w:hanging="720"/>
        <w:rPr>
          <w:color w:val="2E75B5"/>
          <w:sz w:val="28"/>
          <w:szCs w:val="28"/>
        </w:rPr>
      </w:pPr>
      <w:r>
        <w:rPr>
          <w:color w:val="2E75B5"/>
          <w:sz w:val="28"/>
          <w:szCs w:val="28"/>
        </w:rPr>
        <w:t>Purpose</w:t>
      </w:r>
    </w:p>
    <w:p w14:paraId="5F341792" w14:textId="0CF71C64" w:rsidR="00512369" w:rsidRDefault="00000000">
      <w:r>
        <w:t xml:space="preserve">To outline the standard of </w:t>
      </w:r>
      <w:r w:rsidR="001A7C6F">
        <w:t>behavior</w:t>
      </w:r>
      <w:r>
        <w:t xml:space="preserve"> that Fort Saskatchewan Soccer (FSS) expects of its teams while travelling for away games or tournaments.</w:t>
      </w:r>
    </w:p>
    <w:p w14:paraId="6C791D5C" w14:textId="77777777" w:rsidR="00512369" w:rsidRDefault="00000000">
      <w:pPr>
        <w:pStyle w:val="Heading1"/>
        <w:numPr>
          <w:ilvl w:val="0"/>
          <w:numId w:val="1"/>
        </w:numPr>
        <w:ind w:hanging="720"/>
        <w:rPr>
          <w:rFonts w:ascii="Verdana" w:eastAsia="Verdana" w:hAnsi="Verdana" w:cs="Verdana"/>
          <w:color w:val="2E75B5"/>
          <w:sz w:val="28"/>
          <w:szCs w:val="28"/>
        </w:rPr>
      </w:pPr>
      <w:r>
        <w:rPr>
          <w:color w:val="2E75B5"/>
          <w:sz w:val="28"/>
          <w:szCs w:val="28"/>
        </w:rPr>
        <w:t>Scope</w:t>
      </w:r>
    </w:p>
    <w:p w14:paraId="7D684176" w14:textId="3DAB5074" w:rsidR="00512369" w:rsidRDefault="00000000">
      <w:r>
        <w:t xml:space="preserve">This policy applies to all paid employees, members, and participants of FSS </w:t>
      </w:r>
      <w:proofErr w:type="gramStart"/>
      <w:r w:rsidR="001A7C6F">
        <w:t>in regard to</w:t>
      </w:r>
      <w:proofErr w:type="gramEnd"/>
      <w:r>
        <w:t xml:space="preserve"> travelling outside the boundaries of Fort Saskatchewan. This includes travelling, the games themselves, and lodging.</w:t>
      </w:r>
    </w:p>
    <w:p w14:paraId="23A45390" w14:textId="77777777" w:rsidR="00512369" w:rsidRDefault="00000000">
      <w:pPr>
        <w:pStyle w:val="Heading1"/>
        <w:numPr>
          <w:ilvl w:val="0"/>
          <w:numId w:val="1"/>
        </w:numPr>
        <w:ind w:hanging="720"/>
        <w:rPr>
          <w:color w:val="2E75B5"/>
          <w:sz w:val="28"/>
          <w:szCs w:val="28"/>
        </w:rPr>
      </w:pPr>
      <w:r>
        <w:rPr>
          <w:color w:val="2E75B5"/>
          <w:sz w:val="28"/>
          <w:szCs w:val="28"/>
        </w:rPr>
        <w:t>Terms</w:t>
      </w:r>
    </w:p>
    <w:p w14:paraId="7226935A" w14:textId="77777777" w:rsidR="00512369" w:rsidRDefault="00000000">
      <w:pPr>
        <w:spacing w:before="120" w:after="60"/>
        <w:jc w:val="both"/>
        <w:rPr>
          <w:color w:val="000000"/>
        </w:rPr>
      </w:pPr>
      <w:r>
        <w:rPr>
          <w:color w:val="000000"/>
        </w:rPr>
        <w:t>There are no terms to define in this policy.</w:t>
      </w:r>
    </w:p>
    <w:p w14:paraId="4CEFCDF1" w14:textId="77777777" w:rsidR="00512369" w:rsidRDefault="00000000">
      <w:pPr>
        <w:pStyle w:val="Heading1"/>
        <w:numPr>
          <w:ilvl w:val="0"/>
          <w:numId w:val="1"/>
        </w:numPr>
        <w:ind w:hanging="720"/>
        <w:rPr>
          <w:color w:val="2E75B5"/>
          <w:sz w:val="28"/>
          <w:szCs w:val="28"/>
        </w:rPr>
      </w:pPr>
      <w:r>
        <w:rPr>
          <w:color w:val="2E75B5"/>
          <w:sz w:val="28"/>
          <w:szCs w:val="28"/>
        </w:rPr>
        <w:t>Policy</w:t>
      </w:r>
    </w:p>
    <w:p w14:paraId="26BC8645" w14:textId="77777777" w:rsidR="00512369" w:rsidRDefault="00000000">
      <w:pPr>
        <w:numPr>
          <w:ilvl w:val="0"/>
          <w:numId w:val="2"/>
        </w:numPr>
        <w:pBdr>
          <w:top w:val="nil"/>
          <w:left w:val="nil"/>
          <w:bottom w:val="nil"/>
          <w:right w:val="nil"/>
          <w:between w:val="nil"/>
        </w:pBdr>
        <w:ind w:left="851" w:hanging="491"/>
        <w:rPr>
          <w:color w:val="000000"/>
        </w:rPr>
      </w:pPr>
      <w:r>
        <w:rPr>
          <w:color w:val="000000"/>
        </w:rPr>
        <w:t>All travel expenses, including gas, food, and lodging, are the responsibility of the team.</w:t>
      </w:r>
    </w:p>
    <w:p w14:paraId="2977D83D" w14:textId="77777777" w:rsidR="00512369" w:rsidRDefault="00512369">
      <w:pPr>
        <w:pBdr>
          <w:top w:val="nil"/>
          <w:left w:val="nil"/>
          <w:bottom w:val="nil"/>
          <w:right w:val="nil"/>
          <w:between w:val="nil"/>
        </w:pBdr>
        <w:ind w:left="851"/>
        <w:rPr>
          <w:color w:val="000000"/>
        </w:rPr>
      </w:pPr>
    </w:p>
    <w:p w14:paraId="75AF6776" w14:textId="17848EC0" w:rsidR="00512369" w:rsidRDefault="00000000">
      <w:pPr>
        <w:numPr>
          <w:ilvl w:val="0"/>
          <w:numId w:val="2"/>
        </w:numPr>
        <w:pBdr>
          <w:top w:val="nil"/>
          <w:left w:val="nil"/>
          <w:bottom w:val="nil"/>
          <w:right w:val="nil"/>
          <w:between w:val="nil"/>
        </w:pBdr>
        <w:ind w:left="851" w:hanging="491"/>
        <w:rPr>
          <w:color w:val="000000"/>
        </w:rPr>
      </w:pPr>
      <w:r>
        <w:rPr>
          <w:color w:val="000000"/>
        </w:rPr>
        <w:t>Players must not ride in a coach’s vehicle without written permission from a parent or guardian. There must also be an</w:t>
      </w:r>
      <w:r>
        <w:t xml:space="preserve">other </w:t>
      </w:r>
      <w:r>
        <w:rPr>
          <w:color w:val="000000"/>
        </w:rPr>
        <w:t>adult</w:t>
      </w:r>
      <w:r>
        <w:t xml:space="preserve"> </w:t>
      </w:r>
      <w:r>
        <w:rPr>
          <w:color w:val="000000"/>
        </w:rPr>
        <w:t xml:space="preserve">present who </w:t>
      </w:r>
      <w:r w:rsidR="001A7C6F">
        <w:rPr>
          <w:color w:val="000000"/>
        </w:rPr>
        <w:t>is of</w:t>
      </w:r>
      <w:r>
        <w:rPr>
          <w:color w:val="000000"/>
        </w:rPr>
        <w:t xml:space="preserve"> the same gender </w:t>
      </w:r>
      <w:r>
        <w:t>as the</w:t>
      </w:r>
      <w:r>
        <w:rPr>
          <w:color w:val="000000"/>
        </w:rPr>
        <w:t xml:space="preserve"> player.</w:t>
      </w:r>
    </w:p>
    <w:p w14:paraId="652108C2" w14:textId="77777777" w:rsidR="00512369" w:rsidRDefault="00512369">
      <w:pPr>
        <w:pBdr>
          <w:top w:val="nil"/>
          <w:left w:val="nil"/>
          <w:bottom w:val="nil"/>
          <w:right w:val="nil"/>
          <w:between w:val="nil"/>
        </w:pBdr>
        <w:ind w:left="720"/>
        <w:rPr>
          <w:color w:val="000000"/>
        </w:rPr>
      </w:pPr>
    </w:p>
    <w:p w14:paraId="3F59F416" w14:textId="6781902E" w:rsidR="00512369" w:rsidRDefault="00000000">
      <w:pPr>
        <w:numPr>
          <w:ilvl w:val="0"/>
          <w:numId w:val="2"/>
        </w:numPr>
        <w:pBdr>
          <w:top w:val="nil"/>
          <w:left w:val="nil"/>
          <w:bottom w:val="nil"/>
          <w:right w:val="nil"/>
          <w:between w:val="nil"/>
        </w:pBdr>
        <w:ind w:left="851" w:hanging="491"/>
        <w:rPr>
          <w:color w:val="000000"/>
        </w:rPr>
      </w:pPr>
      <w:r>
        <w:rPr>
          <w:color w:val="000000"/>
        </w:rPr>
        <w:t xml:space="preserve">Coaches and team staff must observe the two deep </w:t>
      </w:r>
      <w:r w:rsidR="001A7C6F">
        <w:rPr>
          <w:color w:val="000000"/>
        </w:rPr>
        <w:t>methods</w:t>
      </w:r>
      <w:r>
        <w:rPr>
          <w:color w:val="000000"/>
        </w:rPr>
        <w:t xml:space="preserve">, as described in the Change Room </w:t>
      </w:r>
      <w:r w:rsidR="001A7C6F">
        <w:rPr>
          <w:color w:val="000000"/>
        </w:rPr>
        <w:t>Policy (</w:t>
      </w:r>
      <w:r>
        <w:rPr>
          <w:color w:val="000000"/>
        </w:rPr>
        <w:t>2010), as well as maintain an open and observable environment when conducting room checks or attending team meetings.</w:t>
      </w:r>
    </w:p>
    <w:p w14:paraId="78F5C243" w14:textId="77777777" w:rsidR="00512369" w:rsidRDefault="00512369">
      <w:pPr>
        <w:pBdr>
          <w:top w:val="nil"/>
          <w:left w:val="nil"/>
          <w:bottom w:val="nil"/>
          <w:right w:val="nil"/>
          <w:between w:val="nil"/>
        </w:pBdr>
        <w:ind w:left="720"/>
        <w:rPr>
          <w:color w:val="000000"/>
        </w:rPr>
      </w:pPr>
    </w:p>
    <w:p w14:paraId="072A6F1E" w14:textId="03EBA5A2" w:rsidR="00512369" w:rsidRDefault="00000000">
      <w:pPr>
        <w:numPr>
          <w:ilvl w:val="0"/>
          <w:numId w:val="2"/>
        </w:numPr>
        <w:pBdr>
          <w:top w:val="nil"/>
          <w:left w:val="nil"/>
          <w:bottom w:val="nil"/>
          <w:right w:val="nil"/>
          <w:between w:val="nil"/>
        </w:pBdr>
        <w:ind w:left="851" w:hanging="491"/>
        <w:rPr>
          <w:color w:val="000000"/>
        </w:rPr>
      </w:pPr>
      <w:r>
        <w:rPr>
          <w:color w:val="000000"/>
        </w:rPr>
        <w:t xml:space="preserve">Regardless of gender, a coach or member of team staff must not share sleeping arrangements with an FSS player unless that coach or member of team staff is the parent, guardian, or sibling of the player in question or has permission from the parent/guardian of the player in question. There must also be an adult present who </w:t>
      </w:r>
      <w:r w:rsidR="001A7C6F">
        <w:rPr>
          <w:color w:val="000000"/>
        </w:rPr>
        <w:t>is of</w:t>
      </w:r>
      <w:r>
        <w:rPr>
          <w:color w:val="000000"/>
        </w:rPr>
        <w:t xml:space="preserve"> the same gender </w:t>
      </w:r>
      <w:r w:rsidR="001A7C6F">
        <w:rPr>
          <w:color w:val="000000"/>
        </w:rPr>
        <w:t>as</w:t>
      </w:r>
      <w:r>
        <w:rPr>
          <w:color w:val="000000"/>
        </w:rPr>
        <w:t xml:space="preserve"> the player.</w:t>
      </w:r>
    </w:p>
    <w:p w14:paraId="01F57F3C" w14:textId="77777777" w:rsidR="00512369" w:rsidRDefault="00512369">
      <w:pPr>
        <w:pBdr>
          <w:top w:val="nil"/>
          <w:left w:val="nil"/>
          <w:bottom w:val="nil"/>
          <w:right w:val="nil"/>
          <w:between w:val="nil"/>
        </w:pBdr>
        <w:ind w:left="720"/>
        <w:rPr>
          <w:color w:val="000000"/>
        </w:rPr>
      </w:pPr>
    </w:p>
    <w:p w14:paraId="421ED027" w14:textId="77777777" w:rsidR="00512369" w:rsidRDefault="00000000">
      <w:pPr>
        <w:numPr>
          <w:ilvl w:val="0"/>
          <w:numId w:val="2"/>
        </w:numPr>
        <w:pBdr>
          <w:top w:val="nil"/>
          <w:left w:val="nil"/>
          <w:bottom w:val="nil"/>
          <w:right w:val="nil"/>
          <w:between w:val="nil"/>
        </w:pBdr>
        <w:ind w:left="851" w:hanging="491"/>
        <w:rPr>
          <w:color w:val="000000"/>
        </w:rPr>
      </w:pPr>
      <w:r>
        <w:rPr>
          <w:color w:val="000000"/>
        </w:rPr>
        <w:t>Players can only share sleeping arrangements with each other if they are the same gender.</w:t>
      </w:r>
    </w:p>
    <w:p w14:paraId="33243A38" w14:textId="77777777" w:rsidR="00512369" w:rsidRDefault="00512369">
      <w:pPr>
        <w:pBdr>
          <w:top w:val="nil"/>
          <w:left w:val="nil"/>
          <w:bottom w:val="nil"/>
          <w:right w:val="nil"/>
          <w:between w:val="nil"/>
        </w:pBdr>
        <w:ind w:left="720"/>
        <w:rPr>
          <w:color w:val="000000"/>
        </w:rPr>
      </w:pPr>
    </w:p>
    <w:p w14:paraId="0FDA3CDB" w14:textId="73725E57" w:rsidR="00512369" w:rsidRDefault="00000000">
      <w:pPr>
        <w:numPr>
          <w:ilvl w:val="0"/>
          <w:numId w:val="2"/>
        </w:numPr>
        <w:pBdr>
          <w:top w:val="nil"/>
          <w:left w:val="nil"/>
          <w:bottom w:val="nil"/>
          <w:right w:val="nil"/>
          <w:between w:val="nil"/>
        </w:pBdr>
        <w:ind w:left="851" w:hanging="491"/>
        <w:rPr>
          <w:color w:val="000000"/>
        </w:rPr>
      </w:pPr>
      <w:r>
        <w:rPr>
          <w:color w:val="000000"/>
        </w:rPr>
        <w:t xml:space="preserve">All adult paid employees, members, and participants of FSS must take reasonable steps to manage the responsible consumption of alcoholic beverages and recreational </w:t>
      </w:r>
      <w:r>
        <w:t xml:space="preserve">drugs. </w:t>
      </w:r>
      <w:r>
        <w:lastRenderedPageBreak/>
        <w:t>While</w:t>
      </w:r>
      <w:r>
        <w:rPr>
          <w:color w:val="000000"/>
        </w:rPr>
        <w:t xml:space="preserve"> they are attending </w:t>
      </w:r>
      <w:r w:rsidRPr="001A7C6F">
        <w:rPr>
          <w:strike/>
          <w:color w:val="FF0000"/>
        </w:rPr>
        <w:t>social</w:t>
      </w:r>
      <w:r>
        <w:rPr>
          <w:color w:val="000000"/>
        </w:rPr>
        <w:t xml:space="preserve"> </w:t>
      </w:r>
      <w:r w:rsidR="001A7C6F" w:rsidRPr="001A7C6F">
        <w:rPr>
          <w:strike/>
          <w:color w:val="FF0000"/>
        </w:rPr>
        <w:t xml:space="preserve">situations </w:t>
      </w:r>
      <w:r w:rsidR="001A7C6F">
        <w:rPr>
          <w:strike/>
          <w:color w:val="FF0000"/>
        </w:rPr>
        <w:t xml:space="preserve">  </w:t>
      </w:r>
      <w:r w:rsidR="001A7C6F" w:rsidRPr="001A7C6F">
        <w:rPr>
          <w:color w:val="FF0000"/>
        </w:rPr>
        <w:t>any function</w:t>
      </w:r>
      <w:r w:rsidR="001A7C6F">
        <w:rPr>
          <w:color w:val="FF0000"/>
        </w:rPr>
        <w:t xml:space="preserve"> </w:t>
      </w:r>
      <w:r>
        <w:rPr>
          <w:color w:val="000000"/>
        </w:rPr>
        <w:t xml:space="preserve">associated with FSS </w:t>
      </w:r>
      <w:r w:rsidRPr="001A7C6F">
        <w:rPr>
          <w:strike/>
          <w:color w:val="FF0000"/>
        </w:rPr>
        <w:t>events.</w:t>
      </w:r>
      <w:r w:rsidRPr="001A7C6F">
        <w:rPr>
          <w:color w:val="FF0000"/>
        </w:rPr>
        <w:t xml:space="preserve"> </w:t>
      </w:r>
      <w:r>
        <w:rPr>
          <w:color w:val="000000"/>
        </w:rPr>
        <w:t>All paid employees, members, and participants must adhere to the provincial legal requirements for alcohol consumption based on their current location.</w:t>
      </w:r>
    </w:p>
    <w:sectPr w:rsidR="00512369">
      <w:headerReference w:type="even" r:id="rId8"/>
      <w:headerReference w:type="default" r:id="rId9"/>
      <w:footerReference w:type="even" r:id="rId10"/>
      <w:footerReference w:type="default" r:id="rId11"/>
      <w:headerReference w:type="first" r:id="rId12"/>
      <w:footerReference w:type="first" r:id="rId13"/>
      <w:pgSz w:w="12240" w:h="15840"/>
      <w:pgMar w:top="918" w:right="1325" w:bottom="1276" w:left="1440" w:header="576"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047F3" w14:textId="77777777" w:rsidR="00155AE8" w:rsidRDefault="00155AE8">
      <w:r>
        <w:separator/>
      </w:r>
    </w:p>
  </w:endnote>
  <w:endnote w:type="continuationSeparator" w:id="0">
    <w:p w14:paraId="12DA8A72" w14:textId="77777777" w:rsidR="00155AE8" w:rsidRDefault="00155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91867B4A-E201-4B99-976B-D08834B42BE2}"/>
  </w:font>
  <w:font w:name="Tahoma">
    <w:panose1 w:val="020B0604030504040204"/>
    <w:charset w:val="00"/>
    <w:family w:val="roman"/>
    <w:notTrueType/>
    <w:pitch w:val="default"/>
    <w:embedRegular r:id="rId2" w:fontKey="{58B85C9E-BA46-47D5-8339-76D8A89B24F5}"/>
  </w:font>
  <w:font w:name="Georgia">
    <w:panose1 w:val="02040502050405020303"/>
    <w:charset w:val="00"/>
    <w:family w:val="roman"/>
    <w:pitch w:val="variable"/>
    <w:sig w:usb0="00000287" w:usb1="00000000" w:usb2="00000000" w:usb3="00000000" w:csb0="0000009F" w:csb1="00000000"/>
    <w:embedRegular r:id="rId3" w:fontKey="{4498C9FC-FA28-460B-8A4A-4B7BFE11FCD5}"/>
    <w:embedItalic r:id="rId4" w:fontKey="{858B547A-93A1-4542-9CB2-27D9E88A8748}"/>
  </w:font>
  <w:font w:name="Verdana">
    <w:panose1 w:val="020B0604030504040204"/>
    <w:charset w:val="00"/>
    <w:family w:val="swiss"/>
    <w:pitch w:val="variable"/>
    <w:sig w:usb0="A00006FF" w:usb1="4000205B" w:usb2="00000010" w:usb3="00000000" w:csb0="0000019F" w:csb1="00000000"/>
    <w:embedRegular r:id="rId5" w:fontKey="{570B25FB-8797-47B0-A0B9-821212672133}"/>
    <w:embedBold r:id="rId6" w:fontKey="{57CD65A0-44E5-4D86-B94F-6F33995F3307}"/>
  </w:font>
  <w:font w:name="Open Sans">
    <w:charset w:val="00"/>
    <w:family w:val="swiss"/>
    <w:pitch w:val="variable"/>
    <w:sig w:usb0="E00002EF" w:usb1="4000205B" w:usb2="00000028" w:usb3="00000000" w:csb0="0000019F" w:csb1="00000000"/>
    <w:embedRegular r:id="rId7" w:fontKey="{40FAFC2B-3877-43E4-A745-F01BBA0BB1E5}"/>
  </w:font>
  <w:font w:name="Calibri">
    <w:panose1 w:val="020F0502020204030204"/>
    <w:charset w:val="00"/>
    <w:family w:val="swiss"/>
    <w:pitch w:val="variable"/>
    <w:sig w:usb0="E4002EFF" w:usb1="C200247B" w:usb2="00000009" w:usb3="00000000" w:csb0="000001FF" w:csb1="00000000"/>
    <w:embedRegular r:id="rId8" w:fontKey="{55EA1199-1792-455A-83F4-D67BE9232E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AC27B" w14:textId="77777777" w:rsidR="00512369"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AA3999D" w14:textId="77777777" w:rsidR="00512369" w:rsidRDefault="0051236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15DC8" w14:textId="77777777" w:rsidR="00512369" w:rsidRDefault="00000000">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bookmarkStart w:id="0" w:name="_heading=h.gjdgxs" w:colFirst="0" w:colLast="0"/>
    <w:bookmarkEnd w:id="0"/>
    <w:r>
      <w:rPr>
        <w:rFonts w:ascii="Open Sans" w:eastAsia="Open Sans" w:hAnsi="Open Sans" w:cs="Open Sans"/>
        <w:color w:val="000000"/>
        <w:sz w:val="18"/>
        <w:szCs w:val="18"/>
      </w:rPr>
      <w:t>© Fort Saskatchewan Soccer</w:t>
    </w:r>
    <w:r>
      <w:rPr>
        <w:rFonts w:ascii="Open Sans" w:eastAsia="Open Sans" w:hAnsi="Open Sans" w:cs="Open Sans"/>
        <w:color w:val="000000"/>
        <w:sz w:val="18"/>
        <w:szCs w:val="18"/>
      </w:rPr>
      <w:tab/>
      <w:t>Policy # 2020 Travel</w:t>
    </w:r>
  </w:p>
  <w:p w14:paraId="4F07A982" w14:textId="77777777" w:rsidR="00512369" w:rsidRDefault="00000000">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ab/>
      <w:t xml:space="preserve">Page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PAGE</w:instrText>
    </w:r>
    <w:r>
      <w:rPr>
        <w:rFonts w:ascii="Open Sans" w:eastAsia="Open Sans" w:hAnsi="Open Sans" w:cs="Open Sans"/>
        <w:color w:val="000000"/>
        <w:sz w:val="18"/>
        <w:szCs w:val="18"/>
      </w:rPr>
      <w:fldChar w:fldCharType="separate"/>
    </w:r>
    <w:r w:rsidR="001A7C6F">
      <w:rPr>
        <w:rFonts w:ascii="Open Sans" w:eastAsia="Open Sans" w:hAnsi="Open Sans" w:cs="Open Sans"/>
        <w:noProof/>
        <w:color w:val="000000"/>
        <w:sz w:val="18"/>
        <w:szCs w:val="18"/>
      </w:rPr>
      <w:t>1</w:t>
    </w:r>
    <w:r>
      <w:rPr>
        <w:rFonts w:ascii="Open Sans" w:eastAsia="Open Sans" w:hAnsi="Open Sans" w:cs="Open Sans"/>
        <w:color w:val="000000"/>
        <w:sz w:val="18"/>
        <w:szCs w:val="18"/>
      </w:rPr>
      <w:fldChar w:fldCharType="end"/>
    </w:r>
    <w:r>
      <w:rPr>
        <w:rFonts w:ascii="Open Sans" w:eastAsia="Open Sans" w:hAnsi="Open Sans" w:cs="Open Sans"/>
        <w:color w:val="000000"/>
        <w:sz w:val="18"/>
        <w:szCs w:val="18"/>
      </w:rPr>
      <w:t xml:space="preserve"> of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NUMPAGES</w:instrText>
    </w:r>
    <w:r>
      <w:rPr>
        <w:rFonts w:ascii="Open Sans" w:eastAsia="Open Sans" w:hAnsi="Open Sans" w:cs="Open Sans"/>
        <w:color w:val="000000"/>
        <w:sz w:val="18"/>
        <w:szCs w:val="18"/>
      </w:rPr>
      <w:fldChar w:fldCharType="separate"/>
    </w:r>
    <w:r w:rsidR="001A7C6F">
      <w:rPr>
        <w:rFonts w:ascii="Open Sans" w:eastAsia="Open Sans" w:hAnsi="Open Sans" w:cs="Open Sans"/>
        <w:noProof/>
        <w:color w:val="000000"/>
        <w:sz w:val="18"/>
        <w:szCs w:val="18"/>
      </w:rPr>
      <w:t>1</w:t>
    </w:r>
    <w:r>
      <w:rPr>
        <w:rFonts w:ascii="Open Sans" w:eastAsia="Open Sans" w:hAnsi="Open Sans" w:cs="Open San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42E6E" w14:textId="77777777" w:rsidR="00512369" w:rsidRDefault="00000000">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 xml:space="preserve">© Fort Saskatchewan Soccer </w:t>
    </w:r>
    <w:r>
      <w:rPr>
        <w:rFonts w:ascii="Open Sans" w:eastAsia="Open Sans" w:hAnsi="Open Sans" w:cs="Open Sans"/>
        <w:color w:val="000000"/>
        <w:sz w:val="18"/>
        <w:szCs w:val="18"/>
      </w:rPr>
      <w:tab/>
      <w:t xml:space="preserve">Page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PAGE</w:instrText>
    </w:r>
    <w:r>
      <w:rPr>
        <w:rFonts w:ascii="Open Sans" w:eastAsia="Open Sans" w:hAnsi="Open Sans" w:cs="Open Sans"/>
        <w:color w:val="000000"/>
        <w:sz w:val="18"/>
        <w:szCs w:val="18"/>
      </w:rPr>
      <w:fldChar w:fldCharType="separate"/>
    </w:r>
    <w:r>
      <w:rPr>
        <w:rFonts w:ascii="Open Sans" w:eastAsia="Open Sans" w:hAnsi="Open Sans" w:cs="Open Sans"/>
        <w:color w:val="000000"/>
        <w:sz w:val="18"/>
        <w:szCs w:val="18"/>
      </w:rPr>
      <w:fldChar w:fldCharType="end"/>
    </w:r>
    <w:r>
      <w:rPr>
        <w:rFonts w:ascii="Open Sans" w:eastAsia="Open Sans" w:hAnsi="Open Sans" w:cs="Open Sans"/>
        <w:color w:val="000000"/>
        <w:sz w:val="18"/>
        <w:szCs w:val="18"/>
      </w:rPr>
      <w:t xml:space="preserve"> of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NUMPAGES</w:instrText>
    </w:r>
    <w:r>
      <w:rPr>
        <w:rFonts w:ascii="Open Sans" w:eastAsia="Open Sans" w:hAnsi="Open Sans" w:cs="Open Sans"/>
        <w:color w:val="000000"/>
        <w:sz w:val="18"/>
        <w:szCs w:val="18"/>
      </w:rPr>
      <w:fldChar w:fldCharType="separate"/>
    </w:r>
    <w:r>
      <w:rPr>
        <w:rFonts w:ascii="Open Sans" w:eastAsia="Open Sans" w:hAnsi="Open Sans" w:cs="Open San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01B2F" w14:textId="77777777" w:rsidR="00155AE8" w:rsidRDefault="00155AE8">
      <w:r>
        <w:separator/>
      </w:r>
    </w:p>
  </w:footnote>
  <w:footnote w:type="continuationSeparator" w:id="0">
    <w:p w14:paraId="618AC577" w14:textId="77777777" w:rsidR="00155AE8" w:rsidRDefault="00155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5F766" w14:textId="77777777" w:rsidR="00512369" w:rsidRDefault="0051236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7D17A" w14:textId="77777777" w:rsidR="00512369" w:rsidRDefault="00512369">
    <w:pPr>
      <w:widowControl w:val="0"/>
      <w:pBdr>
        <w:top w:val="nil"/>
        <w:left w:val="nil"/>
        <w:bottom w:val="nil"/>
        <w:right w:val="nil"/>
        <w:between w:val="nil"/>
      </w:pBdr>
      <w:spacing w:line="276" w:lineRule="auto"/>
      <w:rPr>
        <w:color w:val="000000"/>
      </w:rPr>
    </w:pPr>
  </w:p>
  <w:tbl>
    <w:tblPr>
      <w:tblStyle w:val="a1"/>
      <w:tblW w:w="9711" w:type="dxa"/>
      <w:tblInd w:w="-72" w:type="dxa"/>
      <w:tblBorders>
        <w:top w:val="nil"/>
        <w:left w:val="nil"/>
        <w:bottom w:val="nil"/>
        <w:right w:val="nil"/>
        <w:insideH w:val="nil"/>
        <w:insideV w:val="nil"/>
      </w:tblBorders>
      <w:tblLayout w:type="fixed"/>
      <w:tblLook w:val="0000" w:firstRow="0" w:lastRow="0" w:firstColumn="0" w:lastColumn="0" w:noHBand="0" w:noVBand="0"/>
    </w:tblPr>
    <w:tblGrid>
      <w:gridCol w:w="1632"/>
      <w:gridCol w:w="8079"/>
    </w:tblGrid>
    <w:tr w:rsidR="00512369" w14:paraId="0DAA28B0" w14:textId="77777777">
      <w:trPr>
        <w:trHeight w:val="720"/>
      </w:trPr>
      <w:tc>
        <w:tcPr>
          <w:tcW w:w="1632" w:type="dxa"/>
        </w:tcPr>
        <w:p w14:paraId="78EC385E" w14:textId="77777777" w:rsidR="00512369"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6DCE2FA1" wp14:editId="1A061DD0">
                <wp:extent cx="899417" cy="912452"/>
                <wp:effectExtent l="0" t="0" r="0" b="0"/>
                <wp:docPr id="17"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899417" cy="912452"/>
                        </a:xfrm>
                        <a:prstGeom prst="rect">
                          <a:avLst/>
                        </a:prstGeom>
                        <a:ln/>
                      </pic:spPr>
                    </pic:pic>
                  </a:graphicData>
                </a:graphic>
              </wp:inline>
            </w:drawing>
          </w:r>
        </w:p>
      </w:tc>
      <w:tc>
        <w:tcPr>
          <w:tcW w:w="8079" w:type="dxa"/>
        </w:tcPr>
        <w:p w14:paraId="193B6284" w14:textId="77777777" w:rsidR="00512369" w:rsidRDefault="00512369">
          <w:pPr>
            <w:pBdr>
              <w:top w:val="nil"/>
              <w:left w:val="nil"/>
              <w:bottom w:val="nil"/>
              <w:right w:val="nil"/>
              <w:between w:val="nil"/>
            </w:pBdr>
            <w:tabs>
              <w:tab w:val="center" w:pos="4320"/>
              <w:tab w:val="right" w:pos="8640"/>
            </w:tabs>
            <w:rPr>
              <w:rFonts w:ascii="Open Sans" w:eastAsia="Open Sans" w:hAnsi="Open Sans" w:cs="Open Sans"/>
              <w:color w:val="2E75B5"/>
            </w:rPr>
          </w:pPr>
        </w:p>
        <w:p w14:paraId="163F18E1" w14:textId="77777777" w:rsidR="00512369" w:rsidRDefault="00000000">
          <w:pPr>
            <w:pBdr>
              <w:top w:val="nil"/>
              <w:left w:val="nil"/>
              <w:bottom w:val="nil"/>
              <w:right w:val="nil"/>
              <w:between w:val="nil"/>
            </w:pBdr>
            <w:tabs>
              <w:tab w:val="center" w:pos="4320"/>
              <w:tab w:val="right" w:pos="8640"/>
            </w:tabs>
            <w:rPr>
              <w:rFonts w:ascii="Verdana" w:eastAsia="Verdana" w:hAnsi="Verdana" w:cs="Verdana"/>
              <w:color w:val="000000"/>
              <w:sz w:val="48"/>
              <w:szCs w:val="48"/>
            </w:rPr>
          </w:pPr>
          <w:r>
            <w:rPr>
              <w:rFonts w:ascii="Verdana" w:eastAsia="Verdana" w:hAnsi="Verdana" w:cs="Verdana"/>
              <w:color w:val="2E75B5"/>
              <w:sz w:val="48"/>
              <w:szCs w:val="48"/>
            </w:rPr>
            <w:t>FORT SASKATCHEWAN SOCCER</w:t>
          </w:r>
        </w:p>
      </w:tc>
    </w:tr>
  </w:tbl>
  <w:p w14:paraId="53E79D36" w14:textId="77777777" w:rsidR="00512369" w:rsidRDefault="00512369">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28C5C" w14:textId="77777777" w:rsidR="00512369" w:rsidRDefault="00000000">
    <w:pPr>
      <w:pBdr>
        <w:top w:val="nil"/>
        <w:left w:val="nil"/>
        <w:bottom w:val="nil"/>
        <w:right w:val="nil"/>
        <w:between w:val="nil"/>
      </w:pBdr>
      <w:tabs>
        <w:tab w:val="center" w:pos="4320"/>
        <w:tab w:val="right" w:pos="8640"/>
        <w:tab w:val="left" w:pos="1560"/>
      </w:tabs>
      <w:rPr>
        <w:rFonts w:ascii="Open Sans" w:eastAsia="Open Sans" w:hAnsi="Open Sans" w:cs="Open Sans"/>
        <w:color w:val="000000"/>
      </w:rPr>
    </w:pPr>
    <w:r>
      <w:rPr>
        <w:noProof/>
        <w:color w:val="000000"/>
      </w:rPr>
      <w:drawing>
        <wp:inline distT="0" distB="0" distL="0" distR="0" wp14:anchorId="77B284CF" wp14:editId="169DE7A5">
          <wp:extent cx="657225" cy="666750"/>
          <wp:effectExtent l="0" t="0" r="0" b="0"/>
          <wp:docPr id="18"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657225" cy="666750"/>
                  </a:xfrm>
                  <a:prstGeom prst="rect">
                    <a:avLst/>
                  </a:prstGeom>
                  <a:ln/>
                </pic:spPr>
              </pic:pic>
            </a:graphicData>
          </a:graphic>
        </wp:inline>
      </w:drawing>
    </w:r>
    <w:r>
      <w:rPr>
        <w:color w:val="000000"/>
      </w:rPr>
      <w:tab/>
    </w:r>
    <w:r>
      <w:rPr>
        <w:rFonts w:ascii="Open Sans" w:eastAsia="Open Sans" w:hAnsi="Open Sans" w:cs="Open Sans"/>
        <w:color w:val="2E75B5"/>
        <w:sz w:val="40"/>
        <w:szCs w:val="40"/>
      </w:rPr>
      <w:t xml:space="preserve">FORT SASKATCHEWAN SOCCER </w:t>
    </w:r>
  </w:p>
  <w:p w14:paraId="414F5C58" w14:textId="77777777" w:rsidR="00512369" w:rsidRDefault="0051236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82140"/>
    <w:multiLevelType w:val="multilevel"/>
    <w:tmpl w:val="B94AE3A8"/>
    <w:lvl w:ilvl="0">
      <w:start w:val="1"/>
      <w:numFmt w:val="decimal"/>
      <w:lvlText w:val="%1.0"/>
      <w:lvlJc w:val="left"/>
      <w:pPr>
        <w:ind w:left="720" w:hanging="360"/>
      </w:pPr>
      <w:rPr>
        <w:rFonts w:ascii="Arial" w:eastAsia="Arial" w:hAnsi="Arial" w:cs="Arial"/>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B4114E"/>
    <w:multiLevelType w:val="multilevel"/>
    <w:tmpl w:val="FE665B6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2699441">
    <w:abstractNumId w:val="0"/>
  </w:num>
  <w:num w:numId="2" w16cid:durableId="1936550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369"/>
    <w:rsid w:val="00017A68"/>
    <w:rsid w:val="00155AE8"/>
    <w:rsid w:val="001A7C6F"/>
    <w:rsid w:val="00512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D2166"/>
  <w15:docId w15:val="{2D1393ED-2BFC-4232-A45A-233BE665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spacing w:before="120" w:after="60"/>
      <w:outlineLvl w:val="0"/>
    </w:pPr>
    <w:rPr>
      <w:rFonts w:ascii="Arial" w:hAnsi="Arial"/>
      <w:b/>
      <w:color w:val="000000"/>
    </w:rPr>
  </w:style>
  <w:style w:type="paragraph" w:styleId="Heading2">
    <w:name w:val="heading 2"/>
    <w:basedOn w:val="Normal"/>
    <w:next w:val="Normal"/>
    <w:link w:val="Heading2Char"/>
    <w:uiPriority w:val="9"/>
    <w:semiHidden/>
    <w:unhideWhenUsed/>
    <w:qFormat/>
    <w:rsid w:val="00067A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67AC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PStatement">
    <w:name w:val="P&amp;P Statement"/>
    <w:basedOn w:val="Normal"/>
    <w:pPr>
      <w:ind w:right="720"/>
    </w:pPr>
    <w:rPr>
      <w:rFonts w:ascii="Arial" w:hAnsi="Arial"/>
      <w:color w:val="000000"/>
      <w:sz w:val="20"/>
      <w:szCs w:val="20"/>
      <w:lang w:val="en-GB"/>
    </w:rPr>
  </w:style>
  <w:style w:type="character" w:styleId="PageNumber">
    <w:name w:val="page number"/>
    <w:basedOn w:val="DefaultParagraphFont"/>
  </w:style>
  <w:style w:type="paragraph" w:styleId="BodyText">
    <w:name w:val="Body Text"/>
    <w:basedOn w:val="Normal"/>
    <w:rPr>
      <w:color w:val="000000"/>
      <w:sz w:val="18"/>
      <w:szCs w:val="20"/>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141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3A0F"/>
    <w:pPr>
      <w:ind w:left="720"/>
      <w:contextualSpacing/>
    </w:pPr>
  </w:style>
  <w:style w:type="character" w:customStyle="1" w:styleId="Heading2Char">
    <w:name w:val="Heading 2 Char"/>
    <w:basedOn w:val="DefaultParagraphFont"/>
    <w:link w:val="Heading2"/>
    <w:rsid w:val="00067AC4"/>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semiHidden/>
    <w:rsid w:val="00067AC4"/>
    <w:rPr>
      <w:rFonts w:asciiTheme="majorHAnsi" w:eastAsiaTheme="majorEastAsia" w:hAnsiTheme="majorHAnsi" w:cstheme="majorBidi"/>
      <w:color w:val="1F4D78" w:themeColor="accent1" w:themeShade="7F"/>
      <w:sz w:val="24"/>
      <w:szCs w:val="24"/>
      <w:lang w:val="en-US" w:eastAsia="en-US"/>
    </w:rPr>
  </w:style>
  <w:style w:type="paragraph" w:customStyle="1" w:styleId="TableText">
    <w:name w:val="Table Text"/>
    <w:basedOn w:val="Normal"/>
    <w:rsid w:val="00EF0868"/>
    <w:pPr>
      <w:spacing w:before="40" w:after="40"/>
    </w:pPr>
    <w:rPr>
      <w:rFonts w:ascii="Arial" w:hAnsi="Arial"/>
      <w:b/>
      <w:sz w:val="22"/>
      <w:szCs w:val="22"/>
      <w:lang w:val="en-GB"/>
    </w:rPr>
  </w:style>
  <w:style w:type="character" w:styleId="CommentReference">
    <w:name w:val="annotation reference"/>
    <w:basedOn w:val="DefaultParagraphFont"/>
    <w:semiHidden/>
    <w:unhideWhenUsed/>
    <w:rsid w:val="00AF464F"/>
    <w:rPr>
      <w:sz w:val="16"/>
      <w:szCs w:val="16"/>
    </w:rPr>
  </w:style>
  <w:style w:type="paragraph" w:styleId="CommentText">
    <w:name w:val="annotation text"/>
    <w:basedOn w:val="Normal"/>
    <w:link w:val="CommentTextChar"/>
    <w:semiHidden/>
    <w:unhideWhenUsed/>
    <w:rsid w:val="00AF464F"/>
    <w:rPr>
      <w:sz w:val="20"/>
      <w:szCs w:val="20"/>
    </w:rPr>
  </w:style>
  <w:style w:type="character" w:customStyle="1" w:styleId="CommentTextChar">
    <w:name w:val="Comment Text Char"/>
    <w:basedOn w:val="DefaultParagraphFont"/>
    <w:link w:val="CommentText"/>
    <w:semiHidden/>
    <w:rsid w:val="00AF464F"/>
    <w:rPr>
      <w:lang w:val="en-US" w:eastAsia="en-US"/>
    </w:rPr>
  </w:style>
  <w:style w:type="paragraph" w:styleId="CommentSubject">
    <w:name w:val="annotation subject"/>
    <w:basedOn w:val="CommentText"/>
    <w:next w:val="CommentText"/>
    <w:link w:val="CommentSubjectChar"/>
    <w:semiHidden/>
    <w:unhideWhenUsed/>
    <w:rsid w:val="00AF464F"/>
    <w:rPr>
      <w:b/>
      <w:bCs/>
    </w:rPr>
  </w:style>
  <w:style w:type="character" w:customStyle="1" w:styleId="CommentSubjectChar">
    <w:name w:val="Comment Subject Char"/>
    <w:basedOn w:val="CommentTextChar"/>
    <w:link w:val="CommentSubject"/>
    <w:semiHidden/>
    <w:rsid w:val="00AF464F"/>
    <w:rPr>
      <w:b/>
      <w:bCs/>
      <w:lang w:val="en-US" w:eastAsia="en-US"/>
    </w:rPr>
  </w:style>
  <w:style w:type="paragraph" w:styleId="Revision">
    <w:name w:val="Revision"/>
    <w:hidden/>
    <w:uiPriority w:val="99"/>
    <w:semiHidden/>
    <w:rsid w:val="00AF464F"/>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TLAEETW4NsKnwg5rUvNxAXaUA==">CgMxLjAyCGguZ2pkZ3hzOAByITFMdmotMEl5NnJJaFlIQnNQLUloV2czOG9Ua1hXVmE1cg==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302</Words>
  <Characters>1722</Characters>
  <Application>Microsoft Office Word</Application>
  <DocSecurity>0</DocSecurity>
  <Lines>14</Lines>
  <Paragraphs>4</Paragraphs>
  <ScaleCrop>false</ScaleCrop>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Calvert</dc:creator>
  <cp:lastModifiedBy>Fran Vanderwell</cp:lastModifiedBy>
  <cp:revision>2</cp:revision>
  <dcterms:created xsi:type="dcterms:W3CDTF">2024-11-08T16:35:00Z</dcterms:created>
  <dcterms:modified xsi:type="dcterms:W3CDTF">2024-11-08T16:35:00Z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Wright D u920325</vt:lpwstr>
  </property>
  <property fmtid="{D5CDD505-2E9C-101B-9397-08002B2CF9AE}" pid="3" name="Information_Classification">
    <vt:lpwstr>DOW CONFIDENTIAL - Do not share without permission</vt:lpwstr>
  </property>
  <property fmtid="{D5CDD505-2E9C-101B-9397-08002B2CF9AE}" pid="4" name="Record_Title_ID">
    <vt:lpwstr>72</vt:lpwstr>
  </property>
  <property fmtid="{D5CDD505-2E9C-101B-9397-08002B2CF9AE}" pid="5" name="Initial_Creation_Date">
    <vt:lpwstr>6/15/2007 11:03:11 AM</vt:lpwstr>
  </property>
  <property fmtid="{D5CDD505-2E9C-101B-9397-08002B2CF9AE}" pid="6" name="Retention_Period_Start_Date">
    <vt:lpwstr>6/15/2007</vt:lpwstr>
  </property>
  <property fmtid="{D5CDD505-2E9C-101B-9397-08002B2CF9AE}" pid="7" name="Last_Reviewed_Date">
    <vt:lpwstr>Last_Reviewed_Date</vt:lpwstr>
  </property>
  <property fmtid="{D5CDD505-2E9C-101B-9397-08002B2CF9AE}" pid="8" name="Retention_Review_Frequency">
    <vt:lpwstr>Retention_Review_Frequency</vt:lpwstr>
  </property>
  <property fmtid="{D5CDD505-2E9C-101B-9397-08002B2CF9AE}" pid="9" name="_AdHocReviewCycleID">
    <vt:lpwstr>-1817726951</vt:lpwstr>
  </property>
  <property fmtid="{D5CDD505-2E9C-101B-9397-08002B2CF9AE}" pid="10" name="_NewReviewCycle">
    <vt:lpwstr>_NewReviewCycle</vt:lpwstr>
  </property>
  <property fmtid="{D5CDD505-2E9C-101B-9397-08002B2CF9AE}" pid="11" name="_EmailSubject">
    <vt:lpwstr>NEEEEXT</vt:lpwstr>
  </property>
  <property fmtid="{D5CDD505-2E9C-101B-9397-08002B2CF9AE}" pid="12" name="_AuthorEmail">
    <vt:lpwstr>DGWRIGHT@dow.com</vt:lpwstr>
  </property>
  <property fmtid="{D5CDD505-2E9C-101B-9397-08002B2CF9AE}" pid="13" name="_AuthorEmailDisplayName">
    <vt:lpwstr>Wright, Dave (DG)</vt:lpwstr>
  </property>
  <property fmtid="{D5CDD505-2E9C-101B-9397-08002B2CF9AE}" pid="14" name="_ReviewingToolsShownOnce">
    <vt:lpwstr>_ReviewingToolsShownOnce</vt:lpwstr>
  </property>
</Properties>
</file>