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729DD" w14:textId="45BF6666" w:rsidR="00D44E11" w:rsidRDefault="00D44E11" w:rsidP="00D44E11">
      <w:pPr>
        <w:spacing w:after="160" w:line="254" w:lineRule="auto"/>
        <w:rPr>
          <w:color w:val="000000"/>
        </w:rPr>
      </w:pPr>
      <w:r w:rsidRPr="002F0270">
        <w:rPr>
          <w:color w:val="767171" w:themeColor="background2" w:themeShade="80"/>
        </w:rPr>
        <w:t>Juan de Fuca Minor Hockey Association</w:t>
      </w:r>
      <w:r>
        <w:rPr>
          <w:color w:val="767171" w:themeColor="background2" w:themeShade="80"/>
        </w:rPr>
        <w:t xml:space="preserve"> (JDFMHA) Jersey</w:t>
      </w:r>
      <w:r w:rsidRPr="002F0270">
        <w:rPr>
          <w:color w:val="767171" w:themeColor="background2" w:themeShade="80"/>
        </w:rPr>
        <w:t xml:space="preserve"> Policy</w:t>
      </w:r>
    </w:p>
    <w:p w14:paraId="47351AD6" w14:textId="33CCD228" w:rsidR="00D44E11" w:rsidRDefault="00D44E11" w:rsidP="00D44E11">
      <w:pPr>
        <w:spacing w:after="160" w:line="254" w:lineRule="auto"/>
        <w:rPr>
          <w:color w:val="000000"/>
        </w:rPr>
      </w:pPr>
      <w:r>
        <w:rPr>
          <w:color w:val="000000"/>
        </w:rPr>
        <w:t>Game Jerseys </w:t>
      </w:r>
    </w:p>
    <w:p w14:paraId="5B535ACF" w14:textId="77777777" w:rsidR="00D44E11" w:rsidRDefault="00D44E11" w:rsidP="00D44E11">
      <w:pPr>
        <w:spacing w:after="160" w:line="254" w:lineRule="auto"/>
        <w:rPr>
          <w:color w:val="000000"/>
        </w:rPr>
      </w:pPr>
      <w:r>
        <w:rPr>
          <w:color w:val="000000"/>
        </w:rPr>
        <w:t>All teams shall wear the approved provided Grizzlies jerseys. </w:t>
      </w:r>
    </w:p>
    <w:p w14:paraId="27CF9396" w14:textId="77777777" w:rsidR="00D44E11" w:rsidRDefault="00D44E11" w:rsidP="00D44E11">
      <w:pPr>
        <w:spacing w:after="160" w:line="254" w:lineRule="auto"/>
        <w:rPr>
          <w:color w:val="000000"/>
        </w:rPr>
      </w:pPr>
      <w:r>
        <w:rPr>
          <w:b/>
          <w:bCs/>
          <w:color w:val="000000"/>
        </w:rPr>
        <w:t>U7/U9</w:t>
      </w:r>
      <w:r>
        <w:rPr>
          <w:color w:val="000000"/>
        </w:rPr>
        <w:t>- Tim Hortons sponsored jerseys. The Tim Hortons Timbits Hockey Program is a community-oriented program that provides opportunities for kids aged four to nine to play recreation league hockey. The philosophy of the program is not based on winning or losing, but on learning a new sport, making new friends and just being a kid. </w:t>
      </w:r>
    </w:p>
    <w:p w14:paraId="615DB9E8" w14:textId="4E84A90F" w:rsidR="00D44E11" w:rsidRDefault="00D44E11" w:rsidP="00D44E11">
      <w:pPr>
        <w:spacing w:after="160" w:line="254" w:lineRule="auto"/>
        <w:rPr>
          <w:color w:val="000000"/>
        </w:rPr>
      </w:pPr>
      <w:r>
        <w:rPr>
          <w:color w:val="000000"/>
        </w:rPr>
        <w:t>Tim Hortons provides hockey jerseys, along with participation medals and great support materials, to Timbits U7 players in local hockey associations across the country. Last year alone, more than 100,000 jerseys were distributed to young athletes nationwide. </w:t>
      </w:r>
      <w:r w:rsidR="009B0354">
        <w:rPr>
          <w:color w:val="000000"/>
        </w:rPr>
        <w:t>These are not considered game jerseys and name bars may be added if parents agree.</w:t>
      </w:r>
    </w:p>
    <w:p w14:paraId="014DAB25" w14:textId="32678C38" w:rsidR="006D1DD4" w:rsidRDefault="00D44E11" w:rsidP="00D44E11">
      <w:pPr>
        <w:spacing w:after="160" w:line="254" w:lineRule="auto"/>
        <w:rPr>
          <w:color w:val="000000"/>
        </w:rPr>
      </w:pPr>
      <w:r>
        <w:rPr>
          <w:b/>
          <w:bCs/>
          <w:color w:val="000000"/>
        </w:rPr>
        <w:t>U11</w:t>
      </w:r>
      <w:r>
        <w:rPr>
          <w:color w:val="000000"/>
        </w:rPr>
        <w:t>-Recreation teams- Provided the atoMc Hockey jerseys. Hockey is our national passion – it reflects the values of universality, dedication and team spirit that we hold so near and dear. That's why McDonald's</w:t>
      </w:r>
      <w:r>
        <w:rPr>
          <w:color w:val="000000"/>
          <w:vertAlign w:val="superscript"/>
        </w:rPr>
        <w:t>®</w:t>
      </w:r>
      <w:r>
        <w:rPr>
          <w:color w:val="000000"/>
        </w:rPr>
        <w:t> Canada is proud to continue our support of minor hockey in Canadian communities. </w:t>
      </w:r>
      <w:r w:rsidR="006D1DD4">
        <w:rPr>
          <w:color w:val="000000"/>
        </w:rPr>
        <w:t>These are considered game jerseys and name bars may not be added.</w:t>
      </w:r>
    </w:p>
    <w:p w14:paraId="39EB87B1" w14:textId="4FB2EEE2" w:rsidR="00D44E11" w:rsidRDefault="00D44E11" w:rsidP="00D44E11">
      <w:pPr>
        <w:spacing w:after="160" w:line="254" w:lineRule="auto"/>
        <w:rPr>
          <w:color w:val="000000"/>
        </w:rPr>
      </w:pPr>
      <w:r>
        <w:rPr>
          <w:color w:val="000000"/>
        </w:rPr>
        <w:t>Representative teams- Provided JDF official Grizzlies home and away jerseys sets.  </w:t>
      </w:r>
      <w:r w:rsidR="005829C8">
        <w:rPr>
          <w:color w:val="000000"/>
        </w:rPr>
        <w:t>No name bars.</w:t>
      </w:r>
    </w:p>
    <w:p w14:paraId="1BC15869" w14:textId="36A3B09F" w:rsidR="00D44E11" w:rsidRDefault="00D44E11" w:rsidP="00D44E11">
      <w:pPr>
        <w:tabs>
          <w:tab w:val="left" w:pos="990"/>
        </w:tabs>
        <w:spacing w:after="160" w:line="254" w:lineRule="auto"/>
        <w:rPr>
          <w:color w:val="000000"/>
        </w:rPr>
      </w:pPr>
      <w:r>
        <w:rPr>
          <w:b/>
          <w:bCs/>
          <w:color w:val="000000"/>
        </w:rPr>
        <w:t xml:space="preserve">U13- U18- </w:t>
      </w:r>
      <w:r>
        <w:rPr>
          <w:color w:val="000000"/>
        </w:rPr>
        <w:t>Both Recreation and Representative teams are provided JDF official home and away jersey sets. </w:t>
      </w:r>
      <w:r w:rsidR="005829C8">
        <w:rPr>
          <w:color w:val="000000"/>
        </w:rPr>
        <w:t>No name bars.</w:t>
      </w:r>
    </w:p>
    <w:p w14:paraId="63697614" w14:textId="2BD0BD2B" w:rsidR="00D44E11" w:rsidRDefault="00D44E11" w:rsidP="00D44E11">
      <w:pPr>
        <w:tabs>
          <w:tab w:val="left" w:pos="990"/>
        </w:tabs>
        <w:spacing w:after="160" w:line="254" w:lineRule="auto"/>
        <w:rPr>
          <w:color w:val="000000"/>
        </w:rPr>
      </w:pPr>
      <w:r>
        <w:rPr>
          <w:color w:val="000000"/>
        </w:rPr>
        <w:t xml:space="preserve">**Teams wishing to purchase jerseys are suitable for practices but not for game play where players are representing the JDF Grizzlies program and such a standardized approach has been established. </w:t>
      </w:r>
      <w:r w:rsidR="005829C8">
        <w:rPr>
          <w:color w:val="000000"/>
        </w:rPr>
        <w:t xml:space="preserve">Name bars are permitted </w:t>
      </w:r>
      <w:r>
        <w:rPr>
          <w:color w:val="000000"/>
        </w:rPr>
        <w:t xml:space="preserve">on </w:t>
      </w:r>
      <w:r w:rsidR="005829C8">
        <w:rPr>
          <w:color w:val="000000"/>
        </w:rPr>
        <w:t xml:space="preserve">practice </w:t>
      </w:r>
      <w:r>
        <w:rPr>
          <w:color w:val="000000"/>
        </w:rPr>
        <w:t>jerseys</w:t>
      </w:r>
      <w:r w:rsidR="005829C8">
        <w:rPr>
          <w:color w:val="000000"/>
        </w:rPr>
        <w:t xml:space="preserve"> if parents agree.</w:t>
      </w:r>
    </w:p>
    <w:p w14:paraId="5FE3D779" w14:textId="77777777" w:rsidR="00D44E11" w:rsidRDefault="00D44E11" w:rsidP="00D44E11">
      <w:pPr>
        <w:rPr>
          <w:rFonts w:eastAsia="Times New Roman"/>
          <w:color w:val="000000"/>
          <w:sz w:val="24"/>
          <w:szCs w:val="24"/>
        </w:rPr>
      </w:pPr>
    </w:p>
    <w:p w14:paraId="17E73476" w14:textId="77777777" w:rsidR="00FB56B2" w:rsidRDefault="00FB56B2"/>
    <w:sectPr w:rsidR="00FB56B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EDC4F" w14:textId="77777777" w:rsidR="00027574" w:rsidRDefault="00027574" w:rsidP="00D44E11">
      <w:r>
        <w:separator/>
      </w:r>
    </w:p>
  </w:endnote>
  <w:endnote w:type="continuationSeparator" w:id="0">
    <w:p w14:paraId="4F58B076" w14:textId="77777777" w:rsidR="00027574" w:rsidRDefault="00027574" w:rsidP="00D4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2EDFD" w14:textId="77777777" w:rsidR="00027574" w:rsidRDefault="00027574" w:rsidP="00D44E11">
      <w:r>
        <w:separator/>
      </w:r>
    </w:p>
  </w:footnote>
  <w:footnote w:type="continuationSeparator" w:id="0">
    <w:p w14:paraId="56C6A16D" w14:textId="77777777" w:rsidR="00027574" w:rsidRDefault="00027574" w:rsidP="00D4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104A" w14:textId="1E34F117" w:rsidR="00D44E11" w:rsidRDefault="00D44E11">
    <w:pPr>
      <w:pStyle w:val="Header"/>
    </w:pPr>
    <w:r>
      <w:rPr>
        <w:noProof/>
      </w:rPr>
      <w:drawing>
        <wp:anchor distT="0" distB="0" distL="114300" distR="114300" simplePos="0" relativeHeight="251659264" behindDoc="0" locked="0" layoutInCell="1" allowOverlap="1" wp14:anchorId="14D06AC7" wp14:editId="73E2C032">
          <wp:simplePos x="0" y="0"/>
          <wp:positionH relativeFrom="column">
            <wp:posOffset>5686425</wp:posOffset>
          </wp:positionH>
          <wp:positionV relativeFrom="topMargin">
            <wp:posOffset>152400</wp:posOffset>
          </wp:positionV>
          <wp:extent cx="494665" cy="445770"/>
          <wp:effectExtent l="0" t="0" r="635" b="0"/>
          <wp:wrapTopAndBottom/>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zz.png"/>
                  <pic:cNvPicPr/>
                </pic:nvPicPr>
                <pic:blipFill>
                  <a:blip r:embed="rId1">
                    <a:extLst>
                      <a:ext uri="{28A0092B-C50C-407E-A947-70E740481C1C}">
                        <a14:useLocalDpi xmlns:a14="http://schemas.microsoft.com/office/drawing/2010/main" val="0"/>
                      </a:ext>
                    </a:extLst>
                  </a:blip>
                  <a:stretch>
                    <a:fillRect/>
                  </a:stretch>
                </pic:blipFill>
                <pic:spPr>
                  <a:xfrm>
                    <a:off x="0" y="0"/>
                    <a:ext cx="494665" cy="445770"/>
                  </a:xfrm>
                  <a:prstGeom prst="rect">
                    <a:avLst/>
                  </a:prstGeom>
                </pic:spPr>
              </pic:pic>
            </a:graphicData>
          </a:graphic>
          <wp14:sizeRelH relativeFrom="margin">
            <wp14:pctWidth>0</wp14:pctWidth>
          </wp14:sizeRelH>
          <wp14:sizeRelV relativeFrom="margin">
            <wp14:pctHeight>0</wp14:pctHeight>
          </wp14:sizeRelV>
        </wp:anchor>
      </w:drawing>
    </w:r>
    <w:r w:rsidRPr="002F0270">
      <w:rPr>
        <w:color w:val="767171" w:themeColor="background2" w:themeShade="80"/>
      </w:rPr>
      <w:t xml:space="preserve">               </w:t>
    </w:r>
    <w:r>
      <w:rPr>
        <w:noProof/>
      </w:rPr>
      <mc:AlternateContent>
        <mc:Choice Requires="wps">
          <w:drawing>
            <wp:anchor distT="0" distB="0" distL="114300" distR="114300" simplePos="0" relativeHeight="251661312" behindDoc="0" locked="0" layoutInCell="1" allowOverlap="1" wp14:anchorId="7011B36E" wp14:editId="721D6603">
              <wp:simplePos x="0" y="0"/>
              <wp:positionH relativeFrom="page">
                <wp:posOffset>914400</wp:posOffset>
              </wp:positionH>
              <wp:positionV relativeFrom="page">
                <wp:posOffset>721995</wp:posOffset>
              </wp:positionV>
              <wp:extent cx="6400800" cy="0"/>
              <wp:effectExtent l="0" t="38100" r="56515" b="57150"/>
              <wp:wrapNone/>
              <wp:docPr id="8" name="Straight Connector 8"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361567AE" id="Straight Connector 8" o:spid="_x0000_s1026" alt="Line design element" style="position:absolute;z-index:251661312;visibility:visible;mso-wrap-style:square;mso-width-percent:831;mso-wrap-distance-left:9pt;mso-wrap-distance-top:0;mso-wrap-distance-right:9pt;mso-wrap-distance-bottom:0;mso-position-horizontal:absolute;mso-position-horizontal-relative:page;mso-position-vertical:absolute;mso-position-vertical-relative:page;mso-width-percent:831;mso-width-relative:page" from="1in,56.85pt" to="8in,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zX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" strokecolor="#44546a [3215]" strokeweight="7.5pt">
              <v:stroke joinstyle="miter"/>
              <w10:wrap anchorx="page" anchory="page"/>
            </v:line>
          </w:pict>
        </mc:Fallback>
      </mc:AlternateContent>
    </w:r>
    <w:r w:rsidRPr="002F0270">
      <w:rPr>
        <w:color w:val="767171" w:themeColor="background2" w:themeShade="8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11"/>
    <w:rsid w:val="00027574"/>
    <w:rsid w:val="005829C8"/>
    <w:rsid w:val="006D1DD4"/>
    <w:rsid w:val="009B0354"/>
    <w:rsid w:val="00B9218E"/>
    <w:rsid w:val="00D44E11"/>
    <w:rsid w:val="00FB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2D50"/>
  <w15:chartTrackingRefBased/>
  <w15:docId w15:val="{B271DAF9-8CC3-4291-A10E-98ACBD65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E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E11"/>
    <w:pPr>
      <w:tabs>
        <w:tab w:val="center" w:pos="4680"/>
        <w:tab w:val="right" w:pos="9360"/>
      </w:tabs>
    </w:pPr>
  </w:style>
  <w:style w:type="character" w:customStyle="1" w:styleId="HeaderChar">
    <w:name w:val="Header Char"/>
    <w:basedOn w:val="DefaultParagraphFont"/>
    <w:link w:val="Header"/>
    <w:uiPriority w:val="99"/>
    <w:rsid w:val="00D44E11"/>
    <w:rPr>
      <w:rFonts w:ascii="Calibri" w:hAnsi="Calibri" w:cs="Calibri"/>
    </w:rPr>
  </w:style>
  <w:style w:type="paragraph" w:styleId="Footer">
    <w:name w:val="footer"/>
    <w:basedOn w:val="Normal"/>
    <w:link w:val="FooterChar"/>
    <w:uiPriority w:val="99"/>
    <w:unhideWhenUsed/>
    <w:rsid w:val="00D44E11"/>
    <w:pPr>
      <w:tabs>
        <w:tab w:val="center" w:pos="4680"/>
        <w:tab w:val="right" w:pos="9360"/>
      </w:tabs>
    </w:pPr>
  </w:style>
  <w:style w:type="character" w:customStyle="1" w:styleId="FooterChar">
    <w:name w:val="Footer Char"/>
    <w:basedOn w:val="DefaultParagraphFont"/>
    <w:link w:val="Footer"/>
    <w:uiPriority w:val="99"/>
    <w:rsid w:val="00D44E1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3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B0DC51BC23D4BAF48F7B3C5DB54C7" ma:contentTypeVersion="12" ma:contentTypeDescription="Create a new document." ma:contentTypeScope="" ma:versionID="89e06e308a2cfd4ac82fcb58ecb88122">
  <xsd:schema xmlns:xsd="http://www.w3.org/2001/XMLSchema" xmlns:xs="http://www.w3.org/2001/XMLSchema" xmlns:p="http://schemas.microsoft.com/office/2006/metadata/properties" xmlns:ns3="edfb63b5-1397-4814-92e6-430209415855" xmlns:ns4="5d0595c6-cfdd-412e-9fbd-434362107742" targetNamespace="http://schemas.microsoft.com/office/2006/metadata/properties" ma:root="true" ma:fieldsID="762ad1c7a2dfcee635dfa2cbec63a004" ns3:_="" ns4:_="">
    <xsd:import namespace="edfb63b5-1397-4814-92e6-430209415855"/>
    <xsd:import namespace="5d0595c6-cfdd-412e-9fbd-4343621077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b63b5-1397-4814-92e6-430209415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595c6-cfdd-412e-9fbd-43436210774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25AA5-ED54-4DE3-9DBD-536699C4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b63b5-1397-4814-92e6-430209415855"/>
    <ds:schemaRef ds:uri="5d0595c6-cfdd-412e-9fbd-434362107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AE935-E523-4A53-9C4F-E7694869C581}">
  <ds:schemaRefs>
    <ds:schemaRef ds:uri="http://schemas.microsoft.com/sharepoint/v3/contenttype/forms"/>
  </ds:schemaRefs>
</ds:datastoreItem>
</file>

<file path=customXml/itemProps3.xml><?xml version="1.0" encoding="utf-8"?>
<ds:datastoreItem xmlns:ds="http://schemas.openxmlformats.org/officeDocument/2006/customXml" ds:itemID="{3B8556A0-0048-4ED3-B374-F6E0B7AC2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Hales</dc:creator>
  <cp:keywords/>
  <dc:description/>
  <cp:lastModifiedBy>Mike Hales</cp:lastModifiedBy>
  <cp:revision>5</cp:revision>
  <dcterms:created xsi:type="dcterms:W3CDTF">2020-11-09T17:45:00Z</dcterms:created>
  <dcterms:modified xsi:type="dcterms:W3CDTF">2020-11-09T17:49:00Z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0x0101001FBB0DC51BC23D4BAF48F7B3C5DB54C7</vt:lpwstr>
  </property>
</Properties>
</file>