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67DA" w14:textId="77777777" w:rsidR="00FB2CAA" w:rsidRDefault="00FB2CAA" w:rsidP="00A11FDE">
      <w:pPr>
        <w:pBdr>
          <w:bottom w:val="single" w:sz="12" w:space="1" w:color="auto"/>
        </w:pBdr>
        <w:spacing w:after="0"/>
      </w:pPr>
      <w:r w:rsidRPr="00FB2CAA">
        <w:rPr>
          <w:noProof/>
        </w:rPr>
        <w:drawing>
          <wp:inline distT="0" distB="0" distL="0" distR="0" wp14:anchorId="71B53A45" wp14:editId="4BCBC60B">
            <wp:extent cx="866775" cy="895350"/>
            <wp:effectExtent l="0" t="0" r="9525" b="0"/>
            <wp:docPr id="47799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a:ln>
                      <a:noFill/>
                    </a:ln>
                  </pic:spPr>
                </pic:pic>
              </a:graphicData>
            </a:graphic>
          </wp:inline>
        </w:drawing>
      </w:r>
      <w:r w:rsidRPr="00FB2CAA">
        <w:rPr>
          <w:noProof/>
        </w:rPr>
        <w:drawing>
          <wp:inline distT="0" distB="0" distL="0" distR="0" wp14:anchorId="0F2D20A0" wp14:editId="728CAE58">
            <wp:extent cx="666750" cy="791059"/>
            <wp:effectExtent l="0" t="0" r="0" b="9525"/>
            <wp:docPr id="631714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998" cy="793726"/>
                    </a:xfrm>
                    <a:prstGeom prst="rect">
                      <a:avLst/>
                    </a:prstGeom>
                    <a:noFill/>
                    <a:ln>
                      <a:noFill/>
                    </a:ln>
                  </pic:spPr>
                </pic:pic>
              </a:graphicData>
            </a:graphic>
          </wp:inline>
        </w:drawing>
      </w:r>
      <w:r>
        <w:t xml:space="preserve"> </w:t>
      </w:r>
    </w:p>
    <w:p w14:paraId="3412333D" w14:textId="3DCB6116" w:rsidR="00FB2CAA" w:rsidRPr="007B26AF" w:rsidRDefault="00FB2CAA" w:rsidP="00A11FDE">
      <w:pPr>
        <w:pBdr>
          <w:bottom w:val="single" w:sz="12" w:space="1" w:color="auto"/>
        </w:pBdr>
        <w:spacing w:after="0"/>
        <w:jc w:val="right"/>
        <w:rPr>
          <w:b/>
          <w:bCs/>
        </w:rPr>
      </w:pPr>
      <w:r w:rsidRPr="007B26AF">
        <w:rPr>
          <w:b/>
          <w:bCs/>
        </w:rPr>
        <w:t>Lacombe Minor Hockey Association</w:t>
      </w:r>
    </w:p>
    <w:p w14:paraId="598DE836" w14:textId="77777777" w:rsidR="00FB2CAA" w:rsidRDefault="00FB2CAA" w:rsidP="00A11FDE">
      <w:pPr>
        <w:pBdr>
          <w:bottom w:val="single" w:sz="12" w:space="1" w:color="auto"/>
        </w:pBdr>
        <w:spacing w:after="0"/>
      </w:pPr>
    </w:p>
    <w:p w14:paraId="37BAD04A" w14:textId="77777777" w:rsidR="00FB2CAA" w:rsidRDefault="00FB2CAA" w:rsidP="00FB2CAA"/>
    <w:p w14:paraId="5DD90965" w14:textId="01D94D1C" w:rsidR="00FB2CAA" w:rsidRPr="004548B7" w:rsidRDefault="00FB2CAA" w:rsidP="00FB2CAA">
      <w:pPr>
        <w:pStyle w:val="Title"/>
        <w:rPr>
          <w:sz w:val="48"/>
          <w:szCs w:val="48"/>
        </w:rPr>
      </w:pPr>
      <w:r w:rsidRPr="004548B7">
        <w:rPr>
          <w:sz w:val="48"/>
          <w:szCs w:val="48"/>
        </w:rPr>
        <w:t>Driving Policy for U18 Aged Players</w:t>
      </w:r>
    </w:p>
    <w:p w14:paraId="0BBD8B48" w14:textId="77777777" w:rsidR="00FB2CAA" w:rsidRDefault="00FB2CAA" w:rsidP="00FB2CAA"/>
    <w:p w14:paraId="3A8717C6" w14:textId="16BEBCB2" w:rsidR="004548B7" w:rsidRDefault="00FB2CAA" w:rsidP="00FB2CAA">
      <w:r w:rsidRPr="004548B7">
        <w:rPr>
          <w:rStyle w:val="TitleChar"/>
          <w:sz w:val="32"/>
          <w:szCs w:val="32"/>
        </w:rPr>
        <w:t>P</w:t>
      </w:r>
      <w:r w:rsidR="004548B7">
        <w:rPr>
          <w:rStyle w:val="TitleChar"/>
          <w:sz w:val="32"/>
          <w:szCs w:val="32"/>
        </w:rPr>
        <w:t>URPOSE</w:t>
      </w:r>
      <w:r w:rsidRPr="004548B7">
        <w:rPr>
          <w:rStyle w:val="TitleChar"/>
          <w:sz w:val="32"/>
          <w:szCs w:val="32"/>
        </w:rPr>
        <w:t>:</w:t>
      </w:r>
      <w:r>
        <w:t xml:space="preserve"> </w:t>
      </w:r>
    </w:p>
    <w:p w14:paraId="028CC213" w14:textId="78AA5B8D" w:rsidR="00FB2CAA" w:rsidRDefault="00FB2CAA" w:rsidP="00FB2CAA">
      <w:r>
        <w:t xml:space="preserve">To ensure the safety of LMHA U18 players that are legal driving </w:t>
      </w:r>
      <w:r w:rsidR="004548B7">
        <w:t>age and</w:t>
      </w:r>
      <w:r>
        <w:t xml:space="preserve"> hold a valid permit. </w:t>
      </w:r>
      <w:r w:rsidR="007B26AF">
        <w:t xml:space="preserve">U18 practices are generally later at night, when it is dark, and it is understood that a 16–18-year-old may not have the necessary experience to drive alone, tired, at night. It is also understood that much of the hockey season is during the winter months where poor weather and road conditions are expected. </w:t>
      </w:r>
    </w:p>
    <w:p w14:paraId="3BDB2D20" w14:textId="2615149A" w:rsidR="00FB2CAA" w:rsidRPr="004548B7" w:rsidRDefault="004548B7" w:rsidP="004548B7">
      <w:pPr>
        <w:pStyle w:val="Title"/>
        <w:rPr>
          <w:sz w:val="32"/>
          <w:szCs w:val="32"/>
        </w:rPr>
      </w:pPr>
      <w:r w:rsidRPr="004548B7">
        <w:rPr>
          <w:sz w:val="32"/>
          <w:szCs w:val="32"/>
        </w:rPr>
        <w:t>FOR PRACTICES</w:t>
      </w:r>
      <w:r w:rsidR="00FB2CAA" w:rsidRPr="004548B7">
        <w:rPr>
          <w:sz w:val="32"/>
          <w:szCs w:val="32"/>
        </w:rPr>
        <w:t>:</w:t>
      </w:r>
    </w:p>
    <w:p w14:paraId="4E786452" w14:textId="5852A7C1" w:rsidR="00FB2CAA" w:rsidRPr="007B26AF" w:rsidRDefault="00FB2CAA" w:rsidP="00FB2CAA">
      <w:pPr>
        <w:pStyle w:val="ListParagraph"/>
        <w:numPr>
          <w:ilvl w:val="0"/>
          <w:numId w:val="1"/>
        </w:numPr>
        <w:rPr>
          <w:b/>
          <w:bCs/>
        </w:rPr>
      </w:pPr>
      <w:r>
        <w:t xml:space="preserve"> </w:t>
      </w:r>
      <w:r w:rsidR="007B26AF" w:rsidRPr="007B26AF">
        <w:rPr>
          <w:b/>
          <w:bCs/>
        </w:rPr>
        <w:t xml:space="preserve">Practices within </w:t>
      </w:r>
      <w:r w:rsidR="007B26AF" w:rsidRPr="006C6389">
        <w:rPr>
          <w:b/>
          <w:bCs/>
        </w:rPr>
        <w:t>a 29 km radium</w:t>
      </w:r>
      <w:r w:rsidR="007B26AF" w:rsidRPr="007B26AF">
        <w:rPr>
          <w:b/>
          <w:bCs/>
        </w:rPr>
        <w:t xml:space="preserve"> (Ponoka, Clive, Blackfalds)</w:t>
      </w:r>
    </w:p>
    <w:p w14:paraId="23E8D105" w14:textId="706B4F3B" w:rsidR="007B26AF" w:rsidRDefault="007B26AF" w:rsidP="007B26AF">
      <w:pPr>
        <w:pStyle w:val="ListParagraph"/>
        <w:ind w:left="1080"/>
      </w:pPr>
      <w:r>
        <w:t xml:space="preserve">Players will be allowed to drive to venues which reside within a 29km radius. Players who do drive are expected to drive “directly”, meaning there are no detours taken that bring another reason for the trip into consideration. Players are </w:t>
      </w:r>
      <w:r w:rsidRPr="006C6389">
        <w:t>not permitted to drive any of their teammates.</w:t>
      </w:r>
    </w:p>
    <w:p w14:paraId="6955481D" w14:textId="197E43C7" w:rsidR="007B26AF" w:rsidRPr="007B26AF" w:rsidRDefault="007B26AF" w:rsidP="007B26AF">
      <w:pPr>
        <w:pStyle w:val="ListParagraph"/>
        <w:numPr>
          <w:ilvl w:val="0"/>
          <w:numId w:val="1"/>
        </w:numPr>
        <w:rPr>
          <w:b/>
          <w:bCs/>
        </w:rPr>
      </w:pPr>
      <w:r w:rsidRPr="007B26AF">
        <w:rPr>
          <w:b/>
          <w:bCs/>
        </w:rPr>
        <w:t xml:space="preserve">Practices outside of a </w:t>
      </w:r>
      <w:r w:rsidRPr="006C6389">
        <w:rPr>
          <w:b/>
          <w:bCs/>
        </w:rPr>
        <w:t>30km radium</w:t>
      </w:r>
      <w:r w:rsidRPr="007B26AF">
        <w:rPr>
          <w:b/>
          <w:bCs/>
        </w:rPr>
        <w:t xml:space="preserve"> (Red Deer)</w:t>
      </w:r>
    </w:p>
    <w:p w14:paraId="3078FD85" w14:textId="2E5753DB" w:rsidR="004548B7" w:rsidRDefault="007B26AF" w:rsidP="004548B7">
      <w:pPr>
        <w:pStyle w:val="ListParagraph"/>
        <w:ind w:left="1080"/>
      </w:pPr>
      <w:r>
        <w:t>Players will not be permitted to drive themselves or any of their teammates. We recommend that a parent, or responsible adult o</w:t>
      </w:r>
      <w:r w:rsidRPr="006C6389">
        <w:t>ver the age of 25 drive</w:t>
      </w:r>
      <w:r>
        <w:t xml:space="preserve"> to these </w:t>
      </w:r>
      <w:r w:rsidR="00A11FDE">
        <w:t>practices and</w:t>
      </w:r>
      <w:r>
        <w:t xml:space="preserve"> recommend </w:t>
      </w:r>
      <w:r w:rsidR="00A11FDE">
        <w:t>carpooling</w:t>
      </w:r>
      <w:r w:rsidR="004548B7">
        <w:t xml:space="preserve"> when reasonable. </w:t>
      </w:r>
    </w:p>
    <w:p w14:paraId="054D033B" w14:textId="5CF5BA06" w:rsidR="004548B7" w:rsidRPr="004548B7" w:rsidRDefault="004548B7" w:rsidP="004548B7">
      <w:pPr>
        <w:pStyle w:val="Title"/>
        <w:rPr>
          <w:sz w:val="32"/>
          <w:szCs w:val="32"/>
        </w:rPr>
      </w:pPr>
      <w:r w:rsidRPr="004548B7">
        <w:rPr>
          <w:sz w:val="32"/>
          <w:szCs w:val="32"/>
        </w:rPr>
        <w:t>AWAY GAMES:</w:t>
      </w:r>
    </w:p>
    <w:p w14:paraId="54BE403F" w14:textId="37BCF018" w:rsidR="004548B7" w:rsidRDefault="004548B7" w:rsidP="004548B7">
      <w:r>
        <w:t>Players will not be permitted to drive themselves or their teammates to any games where the Lacombe team is the visiting team.</w:t>
      </w:r>
    </w:p>
    <w:p w14:paraId="028FB435" w14:textId="19D505B2" w:rsidR="004548B7" w:rsidRPr="004548B7" w:rsidRDefault="004548B7" w:rsidP="004548B7">
      <w:pPr>
        <w:pStyle w:val="Title"/>
        <w:rPr>
          <w:sz w:val="32"/>
          <w:szCs w:val="32"/>
        </w:rPr>
      </w:pPr>
      <w:r w:rsidRPr="004548B7">
        <w:rPr>
          <w:sz w:val="32"/>
          <w:szCs w:val="32"/>
        </w:rPr>
        <w:t>HOME GAMES:</w:t>
      </w:r>
    </w:p>
    <w:p w14:paraId="67CC36B5" w14:textId="6BD7CBE9" w:rsidR="004548B7" w:rsidRPr="004548B7" w:rsidRDefault="004548B7" w:rsidP="004548B7">
      <w:pPr>
        <w:pStyle w:val="ListParagraph"/>
        <w:numPr>
          <w:ilvl w:val="0"/>
          <w:numId w:val="2"/>
        </w:numPr>
        <w:rPr>
          <w:b/>
          <w:bCs/>
        </w:rPr>
      </w:pPr>
      <w:r w:rsidRPr="004548B7">
        <w:rPr>
          <w:b/>
          <w:bCs/>
        </w:rPr>
        <w:t>Driving within a 29km radius</w:t>
      </w:r>
    </w:p>
    <w:p w14:paraId="088533B1" w14:textId="7C04324C" w:rsidR="004548B7" w:rsidRDefault="004548B7" w:rsidP="004548B7">
      <w:pPr>
        <w:pStyle w:val="ListParagraph"/>
      </w:pPr>
      <w:r>
        <w:t>Players will be permitted to drive themselves “directly”, meaning there are no detours taken that bring another reason for the trip into consideration.</w:t>
      </w:r>
    </w:p>
    <w:p w14:paraId="595C45F5" w14:textId="7F4CED59" w:rsidR="004548B7" w:rsidRPr="004548B7" w:rsidRDefault="004548B7" w:rsidP="004548B7">
      <w:pPr>
        <w:pStyle w:val="ListParagraph"/>
        <w:numPr>
          <w:ilvl w:val="0"/>
          <w:numId w:val="2"/>
        </w:numPr>
        <w:rPr>
          <w:b/>
          <w:bCs/>
        </w:rPr>
      </w:pPr>
      <w:r w:rsidRPr="004548B7">
        <w:rPr>
          <w:b/>
          <w:bCs/>
        </w:rPr>
        <w:t>Driving outside of the 30km radius</w:t>
      </w:r>
    </w:p>
    <w:p w14:paraId="56327C55" w14:textId="2F2A97F5" w:rsidR="004548B7" w:rsidRDefault="004548B7" w:rsidP="00A11FDE">
      <w:pPr>
        <w:pStyle w:val="ListParagraph"/>
      </w:pPr>
      <w:r>
        <w:t xml:space="preserve">Recommend a parent drive and suggest setting up arrangements for rides if parents cannot attend early for games. </w:t>
      </w:r>
    </w:p>
    <w:p w14:paraId="73D64D7C" w14:textId="73A8E462" w:rsidR="004548B7" w:rsidRDefault="004548B7" w:rsidP="004548B7">
      <w:r>
        <w:t>By signing below, I acknowledge that LMHA will not be held responsible if my son/ daughter chooses not to follow the U18 Driving Policy as stated above.</w:t>
      </w:r>
    </w:p>
    <w:p w14:paraId="287EE507" w14:textId="165C1362" w:rsidR="004548B7" w:rsidRDefault="004548B7" w:rsidP="00A11FDE">
      <w:r>
        <w:t>Player Full Name: _____________________________________</w:t>
      </w:r>
    </w:p>
    <w:p w14:paraId="38AAE296" w14:textId="6B58142C" w:rsidR="004548B7" w:rsidRDefault="004548B7" w:rsidP="00A11FDE">
      <w:r>
        <w:t>Guardian Full Name: __________________________________</w:t>
      </w:r>
    </w:p>
    <w:p w14:paraId="1120E6C6" w14:textId="05535841" w:rsidR="004548B7" w:rsidRPr="00FB2CAA" w:rsidRDefault="004548B7" w:rsidP="004548B7">
      <w:r>
        <w:t>Guardian Signature: ___________________________________</w:t>
      </w:r>
    </w:p>
    <w:sectPr w:rsidR="004548B7" w:rsidRPr="00FB2CAA" w:rsidSect="004548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6314B"/>
    <w:multiLevelType w:val="hybridMultilevel"/>
    <w:tmpl w:val="82BCC4C2"/>
    <w:lvl w:ilvl="0" w:tplc="3EC6B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52BDF"/>
    <w:multiLevelType w:val="hybridMultilevel"/>
    <w:tmpl w:val="E72E8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985054">
    <w:abstractNumId w:val="0"/>
  </w:num>
  <w:num w:numId="2" w16cid:durableId="28011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AA"/>
    <w:rsid w:val="0014775C"/>
    <w:rsid w:val="004548B7"/>
    <w:rsid w:val="006C6389"/>
    <w:rsid w:val="007B26AF"/>
    <w:rsid w:val="00A11FDE"/>
    <w:rsid w:val="00A310AE"/>
    <w:rsid w:val="00A8553F"/>
    <w:rsid w:val="00FB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5B99"/>
  <w15:chartTrackingRefBased/>
  <w15:docId w15:val="{A533095A-630E-4DEC-8974-7341E0A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CAA"/>
    <w:rPr>
      <w:rFonts w:eastAsiaTheme="majorEastAsia" w:cstheme="majorBidi"/>
      <w:color w:val="272727" w:themeColor="text1" w:themeTint="D8"/>
    </w:rPr>
  </w:style>
  <w:style w:type="paragraph" w:styleId="Title">
    <w:name w:val="Title"/>
    <w:basedOn w:val="Normal"/>
    <w:next w:val="Normal"/>
    <w:link w:val="TitleChar"/>
    <w:uiPriority w:val="10"/>
    <w:qFormat/>
    <w:rsid w:val="00FB2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CAA"/>
    <w:pPr>
      <w:spacing w:before="160"/>
      <w:jc w:val="center"/>
    </w:pPr>
    <w:rPr>
      <w:i/>
      <w:iCs/>
      <w:color w:val="404040" w:themeColor="text1" w:themeTint="BF"/>
    </w:rPr>
  </w:style>
  <w:style w:type="character" w:customStyle="1" w:styleId="QuoteChar">
    <w:name w:val="Quote Char"/>
    <w:basedOn w:val="DefaultParagraphFont"/>
    <w:link w:val="Quote"/>
    <w:uiPriority w:val="29"/>
    <w:rsid w:val="00FB2CAA"/>
    <w:rPr>
      <w:i/>
      <w:iCs/>
      <w:color w:val="404040" w:themeColor="text1" w:themeTint="BF"/>
    </w:rPr>
  </w:style>
  <w:style w:type="paragraph" w:styleId="ListParagraph">
    <w:name w:val="List Paragraph"/>
    <w:basedOn w:val="Normal"/>
    <w:uiPriority w:val="34"/>
    <w:qFormat/>
    <w:rsid w:val="00FB2CAA"/>
    <w:pPr>
      <w:ind w:left="720"/>
      <w:contextualSpacing/>
    </w:pPr>
  </w:style>
  <w:style w:type="character" w:styleId="IntenseEmphasis">
    <w:name w:val="Intense Emphasis"/>
    <w:basedOn w:val="DefaultParagraphFont"/>
    <w:uiPriority w:val="21"/>
    <w:qFormat/>
    <w:rsid w:val="00FB2CAA"/>
    <w:rPr>
      <w:i/>
      <w:iCs/>
      <w:color w:val="0F4761" w:themeColor="accent1" w:themeShade="BF"/>
    </w:rPr>
  </w:style>
  <w:style w:type="paragraph" w:styleId="IntenseQuote">
    <w:name w:val="Intense Quote"/>
    <w:basedOn w:val="Normal"/>
    <w:next w:val="Normal"/>
    <w:link w:val="IntenseQuoteChar"/>
    <w:uiPriority w:val="30"/>
    <w:qFormat/>
    <w:rsid w:val="00FB2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CAA"/>
    <w:rPr>
      <w:i/>
      <w:iCs/>
      <w:color w:val="0F4761" w:themeColor="accent1" w:themeShade="BF"/>
    </w:rPr>
  </w:style>
  <w:style w:type="character" w:styleId="IntenseReference">
    <w:name w:val="Intense Reference"/>
    <w:basedOn w:val="DefaultParagraphFont"/>
    <w:uiPriority w:val="32"/>
    <w:qFormat/>
    <w:rsid w:val="00FB2C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F351-C0AD-443D-A9C4-A38D7D20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Ritten</dc:creator>
  <cp:keywords/>
  <dc:description/>
  <cp:lastModifiedBy>Sarah Ritten</cp:lastModifiedBy>
  <cp:revision>3</cp:revision>
  <dcterms:created xsi:type="dcterms:W3CDTF">2024-10-31T16:02:00Z</dcterms:created>
  <dcterms:modified xsi:type="dcterms:W3CDTF">2025-01-13T17:02:00Z</dcterms:modified>
</cp:coreProperties>
</file>