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9C44" w14:textId="77777777" w:rsidR="0073527F" w:rsidRPr="00A40F06" w:rsidRDefault="0073527F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center"/>
        <w:rPr>
          <w:rFonts w:ascii="Palatino" w:hAnsi="Palatino" w:cs="Calibri"/>
          <w:b/>
          <w:bCs/>
          <w:sz w:val="22"/>
          <w:szCs w:val="22"/>
        </w:rPr>
      </w:pPr>
      <w:r w:rsidRPr="00A40F06">
        <w:rPr>
          <w:rFonts w:ascii="Palatino" w:hAnsi="Palatino" w:cs="Calibri"/>
          <w:b/>
          <w:bCs/>
          <w:sz w:val="22"/>
          <w:szCs w:val="22"/>
        </w:rPr>
        <w:t>Medical Assessment Letter</w:t>
      </w:r>
    </w:p>
    <w:p w14:paraId="7890AEB6" w14:textId="77777777" w:rsidR="0073527F" w:rsidRPr="00A40F06" w:rsidRDefault="0073527F" w:rsidP="003246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sz w:val="22"/>
          <w:szCs w:val="22"/>
        </w:rPr>
      </w:pPr>
    </w:p>
    <w:p w14:paraId="5071107F" w14:textId="75C86B48" w:rsidR="007770FC" w:rsidRPr="00A40F06" w:rsidRDefault="007770FC" w:rsidP="0077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Palatino" w:hAnsi="Palatino" w:cs="Calibri"/>
          <w:sz w:val="22"/>
          <w:szCs w:val="22"/>
          <w:lang w:val="fr-CA"/>
        </w:rPr>
      </w:pPr>
      <w:r w:rsidRPr="00A40F06">
        <w:rPr>
          <w:rFonts w:ascii="Palatino" w:hAnsi="Palatino" w:cs="Calibri"/>
          <w:sz w:val="22"/>
          <w:szCs w:val="22"/>
          <w:lang w:val="fr-CA"/>
        </w:rPr>
        <w:t>Date: _____________________________</w:t>
      </w:r>
      <w:r w:rsidRPr="00A40F06">
        <w:rPr>
          <w:rFonts w:ascii="Palatino" w:hAnsi="Palatino" w:cs="Calibri"/>
          <w:sz w:val="22"/>
          <w:szCs w:val="22"/>
          <w:lang w:val="fr-CA"/>
        </w:rPr>
        <w:tab/>
      </w:r>
      <w:proofErr w:type="spellStart"/>
      <w:r w:rsidRPr="00A40F06">
        <w:rPr>
          <w:rFonts w:ascii="Palatino" w:hAnsi="Palatino" w:cs="Calibri"/>
          <w:sz w:val="22"/>
          <w:szCs w:val="22"/>
          <w:lang w:val="fr-CA"/>
        </w:rPr>
        <w:t>Athlete’s</w:t>
      </w:r>
      <w:proofErr w:type="spellEnd"/>
      <w:r w:rsidRPr="00A40F06">
        <w:rPr>
          <w:rFonts w:ascii="Palatino" w:hAnsi="Palatino" w:cs="Calibri"/>
          <w:sz w:val="22"/>
          <w:szCs w:val="22"/>
          <w:lang w:val="fr-CA"/>
        </w:rPr>
        <w:t xml:space="preserve"> </w:t>
      </w:r>
      <w:proofErr w:type="spellStart"/>
      <w:r w:rsidR="004870DC" w:rsidRPr="00A40F06">
        <w:rPr>
          <w:rFonts w:ascii="Palatino" w:hAnsi="Palatino" w:cs="Calibri"/>
          <w:sz w:val="22"/>
          <w:szCs w:val="22"/>
          <w:lang w:val="fr-CA"/>
        </w:rPr>
        <w:t>n</w:t>
      </w:r>
      <w:r w:rsidRPr="00A40F06">
        <w:rPr>
          <w:rFonts w:ascii="Palatino" w:hAnsi="Palatino" w:cs="Calibri"/>
          <w:sz w:val="22"/>
          <w:szCs w:val="22"/>
          <w:lang w:val="fr-CA"/>
        </w:rPr>
        <w:t>ame</w:t>
      </w:r>
      <w:proofErr w:type="spellEnd"/>
      <w:r w:rsidRPr="00A40F06">
        <w:rPr>
          <w:rFonts w:ascii="Palatino" w:hAnsi="Palatino" w:cs="Calibri"/>
          <w:sz w:val="22"/>
          <w:szCs w:val="22"/>
          <w:lang w:val="fr-CA"/>
        </w:rPr>
        <w:t>:</w:t>
      </w:r>
      <w:r w:rsidR="00173BEC" w:rsidRPr="00A40F06">
        <w:rPr>
          <w:rFonts w:ascii="Palatino" w:hAnsi="Palatino" w:cs="Calibri"/>
          <w:sz w:val="22"/>
          <w:szCs w:val="22"/>
          <w:lang w:val="fr-CA"/>
        </w:rPr>
        <w:t xml:space="preserve"> </w:t>
      </w:r>
      <w:r w:rsidRPr="00A40F06">
        <w:rPr>
          <w:rFonts w:ascii="Palatino" w:hAnsi="Palatino" w:cs="Calibri"/>
          <w:sz w:val="22"/>
          <w:szCs w:val="22"/>
          <w:lang w:val="fr-CA"/>
        </w:rPr>
        <w:t>____________________________________</w:t>
      </w:r>
    </w:p>
    <w:p w14:paraId="1F891710" w14:textId="2A56C1AD" w:rsidR="0073527F" w:rsidRPr="00A40F06" w:rsidRDefault="0073527F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sz w:val="22"/>
          <w:szCs w:val="22"/>
        </w:rPr>
        <w:t>To whom it may concern,</w:t>
      </w:r>
    </w:p>
    <w:p w14:paraId="69468E10" w14:textId="77777777" w:rsidR="0073527F" w:rsidRPr="00A40F06" w:rsidRDefault="0073527F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sz w:val="22"/>
          <w:szCs w:val="22"/>
        </w:rPr>
        <w:t xml:space="preserve">Athletes who sustain a suspected concussion should be managed according to the </w:t>
      </w:r>
      <w:r w:rsidRPr="00A40F06">
        <w:rPr>
          <w:rFonts w:ascii="Palatino" w:hAnsi="Palatino" w:cs="Calibri"/>
          <w:i/>
          <w:iCs/>
          <w:sz w:val="22"/>
          <w:szCs w:val="22"/>
        </w:rPr>
        <w:t>Canadian Guideline on Concussion in Sport</w:t>
      </w:r>
      <w:r w:rsidRPr="00A40F06">
        <w:rPr>
          <w:rFonts w:ascii="Palatino" w:hAnsi="Palatino" w:cs="Calibri"/>
          <w:sz w:val="22"/>
          <w:szCs w:val="22"/>
        </w:rPr>
        <w:t>. Accordingly, I have personally completed a Medical Assessment on this patient.</w:t>
      </w:r>
    </w:p>
    <w:p w14:paraId="52C4E011" w14:textId="77777777" w:rsidR="0073527F" w:rsidRPr="00A40F06" w:rsidRDefault="0073527F" w:rsidP="00AD5C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b/>
          <w:bCs/>
          <w:sz w:val="22"/>
          <w:szCs w:val="22"/>
        </w:rPr>
      </w:pPr>
      <w:r w:rsidRPr="00A40F06">
        <w:rPr>
          <w:rFonts w:ascii="Palatino" w:hAnsi="Palatino" w:cs="Calibri"/>
          <w:b/>
          <w:bCs/>
          <w:sz w:val="22"/>
          <w:szCs w:val="22"/>
        </w:rPr>
        <w:t>Results of Medical Assessment</w:t>
      </w:r>
    </w:p>
    <w:p w14:paraId="65D4C75D" w14:textId="77777777" w:rsidR="000F671B" w:rsidRPr="00A40F06" w:rsidRDefault="000F671B" w:rsidP="007E6CC0">
      <w:pPr>
        <w:pStyle w:val="ParagraphBody"/>
        <w:numPr>
          <w:ilvl w:val="0"/>
          <w:numId w:val="1"/>
        </w:numPr>
        <w:ind w:left="426" w:hanging="426"/>
        <w:rPr>
          <w:rFonts w:ascii="Palatino" w:hAnsi="Palatino"/>
          <w:sz w:val="22"/>
          <w:szCs w:val="22"/>
        </w:rPr>
      </w:pPr>
      <w:r w:rsidRPr="00A40F06">
        <w:rPr>
          <w:rFonts w:ascii="Palatino" w:hAnsi="Palatino"/>
          <w:sz w:val="22"/>
          <w:szCs w:val="22"/>
        </w:rPr>
        <w:t>This patient has not been diagnosed with a concussion and can resume full participation in school, work, and sport activities without restriction.</w:t>
      </w:r>
      <w:r w:rsidRPr="00A40F06">
        <w:rPr>
          <w:rFonts w:ascii="Palatino" w:hAnsi="Palatino"/>
          <w:sz w:val="22"/>
          <w:szCs w:val="22"/>
        </w:rPr>
        <w:br/>
      </w:r>
    </w:p>
    <w:p w14:paraId="2EF116CC" w14:textId="758FD231" w:rsidR="000F671B" w:rsidRPr="00A40F06" w:rsidRDefault="000F671B" w:rsidP="0048731F">
      <w:pPr>
        <w:pStyle w:val="ParagraphBody"/>
        <w:numPr>
          <w:ilvl w:val="0"/>
          <w:numId w:val="1"/>
        </w:numPr>
        <w:spacing w:after="200"/>
        <w:ind w:left="425" w:hanging="425"/>
        <w:rPr>
          <w:rFonts w:ascii="Palatino" w:hAnsi="Palatino"/>
          <w:sz w:val="22"/>
          <w:szCs w:val="22"/>
        </w:rPr>
      </w:pPr>
      <w:r w:rsidRPr="00A40F06">
        <w:rPr>
          <w:rFonts w:ascii="Palatino" w:hAnsi="Palatino"/>
          <w:sz w:val="22"/>
          <w:szCs w:val="22"/>
        </w:rPr>
        <w:t xml:space="preserve">This patient has not been diagnosed with a </w:t>
      </w:r>
      <w:r w:rsidR="00173BEC" w:rsidRPr="00A40F06">
        <w:rPr>
          <w:rFonts w:ascii="Palatino" w:hAnsi="Palatino"/>
          <w:sz w:val="22"/>
          <w:szCs w:val="22"/>
        </w:rPr>
        <w:t>concussion,</w:t>
      </w:r>
      <w:r w:rsidRPr="00A40F06">
        <w:rPr>
          <w:rFonts w:ascii="Palatino" w:hAnsi="Palatino"/>
          <w:sz w:val="22"/>
          <w:szCs w:val="22"/>
        </w:rPr>
        <w:t xml:space="preserve"> but the assessment led to the following diagnosis and recommendations:</w:t>
      </w:r>
    </w:p>
    <w:p w14:paraId="72046C0B" w14:textId="5D50DE11" w:rsidR="000F671B" w:rsidRPr="00A40F06" w:rsidRDefault="000F671B" w:rsidP="0048731F">
      <w:pPr>
        <w:pStyle w:val="ParagraphBody"/>
        <w:spacing w:after="200"/>
        <w:ind w:left="850" w:hanging="425"/>
        <w:rPr>
          <w:rFonts w:ascii="Palatino" w:hAnsi="Palatino"/>
          <w:sz w:val="22"/>
          <w:szCs w:val="22"/>
        </w:rPr>
      </w:pPr>
      <w:r w:rsidRPr="00A40F06">
        <w:rPr>
          <w:rFonts w:ascii="Palatino" w:hAnsi="Palatino"/>
          <w:sz w:val="22"/>
          <w:szCs w:val="22"/>
        </w:rPr>
        <w:t>___________________________________________________________</w:t>
      </w:r>
      <w:r w:rsidR="007770FC" w:rsidRPr="00A40F06">
        <w:rPr>
          <w:rFonts w:ascii="Palatino" w:hAnsi="Palatino"/>
          <w:sz w:val="22"/>
          <w:szCs w:val="22"/>
        </w:rPr>
        <w:t>_</w:t>
      </w:r>
      <w:r w:rsidRPr="00A40F06">
        <w:rPr>
          <w:rFonts w:ascii="Palatino" w:hAnsi="Palatino"/>
          <w:sz w:val="22"/>
          <w:szCs w:val="22"/>
        </w:rPr>
        <w:t>_</w:t>
      </w:r>
    </w:p>
    <w:p w14:paraId="2EB1DD54" w14:textId="02641250" w:rsidR="000F671B" w:rsidRPr="00A40F06" w:rsidRDefault="000F671B" w:rsidP="007E6CC0">
      <w:pPr>
        <w:pStyle w:val="ParagraphBody"/>
        <w:ind w:left="852" w:hanging="426"/>
        <w:rPr>
          <w:rFonts w:ascii="Palatino" w:hAnsi="Palatino"/>
          <w:sz w:val="22"/>
          <w:szCs w:val="22"/>
        </w:rPr>
      </w:pPr>
      <w:r w:rsidRPr="00A40F06">
        <w:rPr>
          <w:rFonts w:ascii="Palatino" w:hAnsi="Palatino"/>
          <w:sz w:val="22"/>
          <w:szCs w:val="22"/>
        </w:rPr>
        <w:t>__________________________________________________________</w:t>
      </w:r>
      <w:r w:rsidR="007770FC" w:rsidRPr="00A40F06">
        <w:rPr>
          <w:rFonts w:ascii="Palatino" w:hAnsi="Palatino"/>
          <w:sz w:val="22"/>
          <w:szCs w:val="22"/>
        </w:rPr>
        <w:t>_</w:t>
      </w:r>
      <w:r w:rsidRPr="00A40F06">
        <w:rPr>
          <w:rFonts w:ascii="Palatino" w:hAnsi="Palatino"/>
          <w:sz w:val="22"/>
          <w:szCs w:val="22"/>
        </w:rPr>
        <w:t>__</w:t>
      </w:r>
    </w:p>
    <w:p w14:paraId="7884B8C1" w14:textId="77777777" w:rsidR="000F671B" w:rsidRPr="00A40F06" w:rsidRDefault="000F671B" w:rsidP="007E6CC0">
      <w:pPr>
        <w:pStyle w:val="ParagraphBody"/>
        <w:ind w:left="426" w:hanging="426"/>
        <w:rPr>
          <w:rFonts w:ascii="Palatino" w:hAnsi="Palatino"/>
          <w:sz w:val="22"/>
          <w:szCs w:val="22"/>
        </w:rPr>
      </w:pPr>
    </w:p>
    <w:p w14:paraId="1293F55A" w14:textId="5B80EAA1" w:rsidR="0073527F" w:rsidRPr="00A40F06" w:rsidRDefault="000F671B" w:rsidP="00324663">
      <w:pPr>
        <w:pStyle w:val="ParagraphBody"/>
        <w:numPr>
          <w:ilvl w:val="0"/>
          <w:numId w:val="2"/>
        </w:numPr>
        <w:spacing w:after="200"/>
        <w:ind w:left="425" w:hanging="425"/>
        <w:rPr>
          <w:rFonts w:ascii="Palatino" w:hAnsi="Palatino"/>
          <w:sz w:val="22"/>
          <w:szCs w:val="22"/>
        </w:rPr>
      </w:pPr>
      <w:r w:rsidRPr="00A40F06">
        <w:rPr>
          <w:rFonts w:ascii="Palatino" w:hAnsi="Palatino"/>
          <w:sz w:val="22"/>
          <w:szCs w:val="22"/>
        </w:rPr>
        <w:t xml:space="preserve">This patient has been diagnosed with a concussion. </w:t>
      </w:r>
    </w:p>
    <w:p w14:paraId="5138307F" w14:textId="4A610B17" w:rsidR="0073527F" w:rsidRPr="00A40F06" w:rsidRDefault="0073527F" w:rsidP="00173B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425"/>
        <w:rPr>
          <w:rFonts w:ascii="Palatino" w:hAnsi="Palatino" w:cs="Calibri"/>
          <w:sz w:val="22"/>
          <w:szCs w:val="22"/>
          <w:lang w:val="en-CA"/>
        </w:rPr>
      </w:pPr>
      <w:r w:rsidRPr="00A40F06">
        <w:rPr>
          <w:rFonts w:ascii="Palatino" w:hAnsi="Palatino" w:cs="Calibri"/>
          <w:sz w:val="22"/>
          <w:szCs w:val="22"/>
        </w:rPr>
        <w:t>The goal of concussion management is to allow complete recovery of the patient’s concussion by promoting a safe and gradual return to school</w:t>
      </w:r>
      <w:r w:rsidR="00173BEC" w:rsidRPr="00A40F06">
        <w:rPr>
          <w:rFonts w:ascii="Palatino" w:hAnsi="Palatino" w:cs="Calibri"/>
          <w:sz w:val="22"/>
          <w:szCs w:val="22"/>
        </w:rPr>
        <w:t>, work</w:t>
      </w:r>
      <w:r w:rsidRPr="00A40F06">
        <w:rPr>
          <w:rFonts w:ascii="Palatino" w:hAnsi="Palatino" w:cs="Calibri"/>
          <w:sz w:val="22"/>
          <w:szCs w:val="22"/>
        </w:rPr>
        <w:t xml:space="preserve"> and sport activities. The patient has been instructed to avoid activities that could potentially place them at risk of another concussion or head injury until </w:t>
      </w:r>
      <w:r w:rsidR="00173BEC" w:rsidRPr="00A40F06">
        <w:rPr>
          <w:rFonts w:ascii="Palatino" w:hAnsi="Palatino" w:cs="Calibri"/>
          <w:sz w:val="22"/>
          <w:szCs w:val="22"/>
        </w:rPr>
        <w:t>they</w:t>
      </w:r>
      <w:r w:rsidRPr="00A40F06">
        <w:rPr>
          <w:rFonts w:ascii="Palatino" w:hAnsi="Palatino" w:cs="Calibri"/>
          <w:sz w:val="22"/>
          <w:szCs w:val="22"/>
        </w:rPr>
        <w:t xml:space="preserve"> </w:t>
      </w:r>
      <w:r w:rsidR="00173BEC" w:rsidRPr="00A40F06">
        <w:rPr>
          <w:rFonts w:ascii="Palatino" w:hAnsi="Palatino" w:cs="Calibri"/>
          <w:sz w:val="22"/>
          <w:szCs w:val="22"/>
        </w:rPr>
        <w:t>have</w:t>
      </w:r>
      <w:r w:rsidRPr="00A40F06">
        <w:rPr>
          <w:rFonts w:ascii="Palatino" w:hAnsi="Palatino" w:cs="Calibri"/>
          <w:sz w:val="22"/>
          <w:szCs w:val="22"/>
        </w:rPr>
        <w:t xml:space="preserve"> been provided with a </w:t>
      </w:r>
      <w:r w:rsidRPr="00A40F06">
        <w:rPr>
          <w:rFonts w:ascii="Palatino" w:hAnsi="Palatino" w:cs="Calibri"/>
          <w:i/>
          <w:iCs/>
          <w:sz w:val="22"/>
          <w:szCs w:val="22"/>
        </w:rPr>
        <w:t>Medical Clearance Letter</w:t>
      </w:r>
      <w:r w:rsidRPr="00A40F06">
        <w:rPr>
          <w:rFonts w:ascii="Palatino" w:hAnsi="Palatino" w:cs="Calibri"/>
          <w:sz w:val="22"/>
          <w:szCs w:val="22"/>
        </w:rPr>
        <w:t xml:space="preserve"> </w:t>
      </w:r>
      <w:r w:rsidR="00173BEC" w:rsidRPr="00A40F06">
        <w:rPr>
          <w:rFonts w:ascii="Palatino" w:hAnsi="Palatino" w:cs="Calibri"/>
          <w:sz w:val="22"/>
          <w:szCs w:val="22"/>
        </w:rPr>
        <w:t>from</w:t>
      </w:r>
      <w:r w:rsidRPr="00A40F06">
        <w:rPr>
          <w:rFonts w:ascii="Palatino" w:hAnsi="Palatino" w:cs="Calibri"/>
          <w:sz w:val="22"/>
          <w:szCs w:val="22"/>
        </w:rPr>
        <w:t xml:space="preserve"> a medical doctor or nurse practitioner in accordance with the </w:t>
      </w:r>
      <w:r w:rsidRPr="00A40F06">
        <w:rPr>
          <w:rFonts w:ascii="Palatino" w:hAnsi="Palatino" w:cs="Calibri"/>
          <w:i/>
          <w:iCs/>
          <w:sz w:val="22"/>
          <w:szCs w:val="22"/>
        </w:rPr>
        <w:t>Canadian Guideline on Concussion in Sport</w:t>
      </w:r>
      <w:r w:rsidRPr="00A40F06">
        <w:rPr>
          <w:rFonts w:ascii="Palatino" w:hAnsi="Palatino" w:cs="Calibri"/>
          <w:sz w:val="22"/>
          <w:szCs w:val="22"/>
        </w:rPr>
        <w:t>.</w:t>
      </w:r>
    </w:p>
    <w:p w14:paraId="73A957D1" w14:textId="77777777" w:rsidR="0073527F" w:rsidRPr="00A40F06" w:rsidRDefault="0073527F" w:rsidP="004873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sz w:val="22"/>
          <w:szCs w:val="22"/>
        </w:rPr>
        <w:t xml:space="preserve">Other comments: </w:t>
      </w:r>
    </w:p>
    <w:p w14:paraId="429AEB68" w14:textId="541F3C43" w:rsidR="0073527F" w:rsidRPr="00A40F06" w:rsidRDefault="0073527F" w:rsidP="004873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sz w:val="22"/>
          <w:szCs w:val="22"/>
        </w:rPr>
        <w:t>_____________________________________________________________</w:t>
      </w:r>
      <w:r w:rsidR="000F671B" w:rsidRPr="00A40F06">
        <w:rPr>
          <w:rFonts w:ascii="Palatino" w:hAnsi="Palatino" w:cs="Calibri"/>
          <w:sz w:val="22"/>
          <w:szCs w:val="22"/>
        </w:rPr>
        <w:t>________________</w:t>
      </w:r>
      <w:r w:rsidR="007770FC" w:rsidRPr="00A40F06">
        <w:rPr>
          <w:rFonts w:ascii="Palatino" w:hAnsi="Palatino" w:cs="Calibri"/>
          <w:sz w:val="22"/>
          <w:szCs w:val="22"/>
        </w:rPr>
        <w:t>_</w:t>
      </w:r>
      <w:r w:rsidR="000F671B" w:rsidRPr="00A40F06">
        <w:rPr>
          <w:rFonts w:ascii="Palatino" w:hAnsi="Palatino" w:cs="Calibri"/>
          <w:sz w:val="22"/>
          <w:szCs w:val="22"/>
        </w:rPr>
        <w:t>___</w:t>
      </w:r>
    </w:p>
    <w:p w14:paraId="4C45BFA2" w14:textId="4D57AED5" w:rsidR="0073527F" w:rsidRPr="00A40F06" w:rsidRDefault="0073527F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sz w:val="22"/>
          <w:szCs w:val="22"/>
        </w:rPr>
        <w:t>_____________________________________________________________</w:t>
      </w:r>
      <w:r w:rsidR="000F671B" w:rsidRPr="00A40F06">
        <w:rPr>
          <w:rFonts w:ascii="Palatino" w:hAnsi="Palatino" w:cs="Calibri"/>
          <w:sz w:val="22"/>
          <w:szCs w:val="22"/>
        </w:rPr>
        <w:t>______________</w:t>
      </w:r>
      <w:r w:rsidR="007770FC" w:rsidRPr="00A40F06">
        <w:rPr>
          <w:rFonts w:ascii="Palatino" w:hAnsi="Palatino" w:cs="Calibri"/>
          <w:sz w:val="22"/>
          <w:szCs w:val="22"/>
        </w:rPr>
        <w:t>_</w:t>
      </w:r>
      <w:r w:rsidR="000F671B" w:rsidRPr="00A40F06">
        <w:rPr>
          <w:rFonts w:ascii="Palatino" w:hAnsi="Palatino" w:cs="Calibri"/>
          <w:sz w:val="22"/>
          <w:szCs w:val="22"/>
        </w:rPr>
        <w:t>_____</w:t>
      </w:r>
    </w:p>
    <w:p w14:paraId="2AD5954D" w14:textId="644DBADC" w:rsidR="0073527F" w:rsidRPr="00A40F06" w:rsidRDefault="0073527F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sz w:val="22"/>
          <w:szCs w:val="22"/>
        </w:rPr>
        <w:t>Thank-you very much in</w:t>
      </w:r>
      <w:r w:rsidR="00BD6950" w:rsidRPr="00A40F06">
        <w:rPr>
          <w:rFonts w:ascii="Palatino" w:hAnsi="Palatino" w:cs="Calibri"/>
          <w:sz w:val="22"/>
          <w:szCs w:val="22"/>
        </w:rPr>
        <w:t xml:space="preserve"> advance for your understanding.</w:t>
      </w:r>
    </w:p>
    <w:p w14:paraId="5ECD7094" w14:textId="77777777" w:rsidR="0073527F" w:rsidRPr="00A40F06" w:rsidRDefault="0073527F" w:rsidP="00BD6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sz w:val="22"/>
          <w:szCs w:val="22"/>
        </w:rPr>
        <w:t>Yours Sincerely,</w:t>
      </w:r>
    </w:p>
    <w:p w14:paraId="0A64D428" w14:textId="77777777" w:rsidR="0073527F" w:rsidRPr="00A40F06" w:rsidRDefault="0073527F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sz w:val="22"/>
          <w:szCs w:val="22"/>
        </w:rPr>
      </w:pPr>
    </w:p>
    <w:p w14:paraId="3AEA46E2" w14:textId="6D29C8B8" w:rsidR="000F671B" w:rsidRPr="00A40F06" w:rsidRDefault="006221A8" w:rsidP="004873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Palatino" w:hAnsi="Palatino" w:cs="Calibri"/>
          <w:sz w:val="22"/>
          <w:szCs w:val="22"/>
        </w:rPr>
      </w:pPr>
      <w:r w:rsidRPr="00A40F06">
        <w:rPr>
          <w:rFonts w:ascii="Palatino" w:hAnsi="Palatino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A50DA" wp14:editId="4C8A6EC5">
                <wp:simplePos x="0" y="0"/>
                <wp:positionH relativeFrom="margin">
                  <wp:posOffset>347980</wp:posOffset>
                </wp:positionH>
                <wp:positionV relativeFrom="paragraph">
                  <wp:posOffset>1679645</wp:posOffset>
                </wp:positionV>
                <wp:extent cx="5347970" cy="288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0F845" w14:textId="464C4611" w:rsidR="006221A8" w:rsidRPr="00071E90" w:rsidRDefault="006221A8" w:rsidP="006221A8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</w:pPr>
                            <w:r w:rsidRPr="00071E90"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We recommend that this document be provided to the athlete without charge.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A50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4pt;margin-top:132.25pt;width:421.1pt;height:22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" filled="f" stroked="f">
                <v:textbox>
                  <w:txbxContent>
                    <w:p w14:paraId="44C0F845" w14:textId="464C4611" w:rsidR="006221A8" w:rsidRPr="00071E90" w:rsidRDefault="006221A8" w:rsidP="006221A8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2"/>
                        </w:rPr>
                      </w:pPr>
                      <w:r w:rsidRPr="00071E90">
                        <w:rPr>
                          <w:b/>
                          <w:color w:val="808080" w:themeColor="background1" w:themeShade="80"/>
                          <w:sz w:val="22"/>
                        </w:rPr>
                        <w:t>We recommend that this document be provided to the athlete without charge.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27F" w:rsidRPr="00A40F06">
        <w:rPr>
          <w:rFonts w:ascii="Palatino" w:hAnsi="Palatino" w:cs="Calibri"/>
          <w:sz w:val="22"/>
          <w:szCs w:val="22"/>
        </w:rPr>
        <w:t>Signature/print______________</w:t>
      </w:r>
      <w:r w:rsidR="00BD6950" w:rsidRPr="00A40F06">
        <w:rPr>
          <w:rFonts w:ascii="Palatino" w:hAnsi="Palatino" w:cs="Calibri"/>
          <w:sz w:val="22"/>
          <w:szCs w:val="22"/>
        </w:rPr>
        <w:t xml:space="preserve">_________________________________ </w:t>
      </w:r>
      <w:r w:rsidR="0073527F" w:rsidRPr="00A40F06">
        <w:rPr>
          <w:rFonts w:ascii="Palatino" w:hAnsi="Palatino" w:cs="Calibri"/>
          <w:sz w:val="22"/>
          <w:szCs w:val="22"/>
        </w:rPr>
        <w:t>M.D. / N.P. (circle appropriate designation)*</w:t>
      </w:r>
      <w:r w:rsidR="001B1420" w:rsidRPr="00A40F06">
        <w:rPr>
          <w:rFonts w:ascii="Palatino" w:hAnsi="Palatino" w:cs="Calibri"/>
          <w:i/>
          <w:iCs/>
          <w:sz w:val="22"/>
          <w:szCs w:val="22"/>
        </w:rPr>
        <w:br/>
      </w:r>
      <w:r w:rsidR="0048731F" w:rsidRPr="00A40F06">
        <w:rPr>
          <w:rFonts w:ascii="Palatino" w:hAnsi="Palatino" w:cs="Calibri"/>
          <w:i/>
          <w:iCs/>
          <w:sz w:val="22"/>
          <w:szCs w:val="22"/>
        </w:rPr>
        <w:br/>
      </w:r>
      <w:r w:rsidR="0073527F" w:rsidRPr="00A40F06">
        <w:rPr>
          <w:rFonts w:ascii="Palatino" w:hAnsi="Palatino" w:cs="Calibri"/>
          <w:i/>
          <w:iCs/>
          <w:sz w:val="22"/>
          <w:szCs w:val="22"/>
        </w:rPr>
        <w:t>*In rural</w:t>
      </w:r>
      <w:r w:rsidR="009F490B" w:rsidRPr="00A40F06">
        <w:rPr>
          <w:rFonts w:ascii="Palatino" w:hAnsi="Palatino" w:cs="Calibri"/>
          <w:i/>
          <w:iCs/>
          <w:sz w:val="22"/>
          <w:szCs w:val="22"/>
        </w:rPr>
        <w:t>, remote</w:t>
      </w:r>
      <w:r w:rsidR="0073527F" w:rsidRPr="00A40F06">
        <w:rPr>
          <w:rFonts w:ascii="Palatino" w:hAnsi="Palatino" w:cs="Calibri"/>
          <w:i/>
          <w:iCs/>
          <w:sz w:val="22"/>
          <w:szCs w:val="22"/>
        </w:rPr>
        <w:t xml:space="preserve"> or northern regions, the Medical Assessment Letter may be completed by a nurse with pre-arranged access to a medical doctor or nurse practitioner. Forms completed by other licensed healthcare professionals should not otherwise be accepted.</w:t>
      </w:r>
      <w:r w:rsidR="000F671B" w:rsidRPr="00A40F06">
        <w:rPr>
          <w:rFonts w:ascii="Palatino" w:hAnsi="Palatino" w:cs="Calibri"/>
          <w:b/>
          <w:bCs/>
          <w:sz w:val="22"/>
          <w:szCs w:val="22"/>
        </w:rPr>
        <w:br w:type="page"/>
      </w:r>
    </w:p>
    <w:p w14:paraId="48AE18E7" w14:textId="4CBEBCD0" w:rsidR="0073527F" w:rsidRPr="00A40F06" w:rsidRDefault="0073527F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sz w:val="20"/>
          <w:szCs w:val="20"/>
        </w:rPr>
      </w:pPr>
      <w:r w:rsidRPr="00A40F06">
        <w:rPr>
          <w:rFonts w:ascii="Palatino" w:hAnsi="Palatino" w:cs="Calibri"/>
          <w:b/>
          <w:bCs/>
          <w:sz w:val="20"/>
          <w:szCs w:val="20"/>
        </w:rPr>
        <w:lastRenderedPageBreak/>
        <w:t>Return-to-School Strategy</w:t>
      </w:r>
    </w:p>
    <w:p w14:paraId="359AA7E1" w14:textId="09C6477F" w:rsidR="004870DC" w:rsidRPr="00A40F06" w:rsidRDefault="0073527F" w:rsidP="00380E51">
      <w:pPr>
        <w:pStyle w:val="NormalWeb"/>
        <w:spacing w:after="140"/>
        <w:rPr>
          <w:rFonts w:ascii="Palatino" w:eastAsia="Times New Roman" w:hAnsi="Palatino" w:cs="Calibri"/>
          <w:sz w:val="20"/>
          <w:szCs w:val="20"/>
          <w:lang w:val="en-CA"/>
        </w:rPr>
      </w:pPr>
      <w:r w:rsidRPr="00A40F06">
        <w:rPr>
          <w:rFonts w:ascii="Palatino" w:hAnsi="Palatino" w:cs="Calibri"/>
          <w:sz w:val="20"/>
          <w:szCs w:val="20"/>
        </w:rPr>
        <w:t xml:space="preserve">The </w:t>
      </w:r>
      <w:r w:rsidRPr="00A40F06">
        <w:rPr>
          <w:rFonts w:ascii="Palatino" w:hAnsi="Palatino" w:cs="Calibri"/>
          <w:i/>
          <w:iCs/>
          <w:sz w:val="20"/>
          <w:szCs w:val="20"/>
        </w:rPr>
        <w:t>Return-to-School Strategy</w:t>
      </w:r>
      <w:r w:rsidRPr="00A40F06">
        <w:rPr>
          <w:rFonts w:ascii="Palatino" w:hAnsi="Palatino" w:cs="Calibri"/>
          <w:sz w:val="20"/>
          <w:szCs w:val="20"/>
        </w:rPr>
        <w:t xml:space="preserve"> should be used to help student</w:t>
      </w:r>
      <w:r w:rsidR="004870DC" w:rsidRPr="00A40F06">
        <w:rPr>
          <w:rFonts w:ascii="Palatino" w:hAnsi="Palatino" w:cs="Calibri"/>
          <w:sz w:val="20"/>
          <w:szCs w:val="20"/>
        </w:rPr>
        <w:t>s</w:t>
      </w:r>
      <w:r w:rsidRPr="00A40F06">
        <w:rPr>
          <w:rFonts w:ascii="Palatino" w:hAnsi="Palatino" w:cs="Calibri"/>
          <w:sz w:val="20"/>
          <w:szCs w:val="20"/>
        </w:rPr>
        <w:t xml:space="preserve"> make a gradual return to school activities. </w:t>
      </w:r>
      <w:r w:rsidR="00173BEC" w:rsidRPr="00A40F06">
        <w:rPr>
          <w:rFonts w:ascii="Palatino" w:hAnsi="Palatino" w:cs="Calibri"/>
          <w:sz w:val="20"/>
          <w:szCs w:val="20"/>
          <w:lang w:val="en-CA"/>
        </w:rPr>
        <w:t>P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>rogression through the steps will look different for each student</w:t>
      </w:r>
      <w:r w:rsidRPr="00A40F06">
        <w:rPr>
          <w:rFonts w:ascii="Palatino" w:hAnsi="Palatino" w:cs="Calibri"/>
          <w:sz w:val="20"/>
          <w:szCs w:val="20"/>
        </w:rPr>
        <w:t xml:space="preserve">. 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It is common for symptoms to worsen </w:t>
      </w:r>
      <w:r w:rsidR="004870DC" w:rsidRPr="00A40F06">
        <w:rPr>
          <w:rFonts w:ascii="Palatino" w:hAnsi="Palatino" w:cs="Calibri"/>
          <w:b/>
          <w:bCs/>
          <w:sz w:val="20"/>
          <w:szCs w:val="20"/>
          <w:lang w:val="en-CA"/>
        </w:rPr>
        <w:t>mildly and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 </w:t>
      </w:r>
      <w:r w:rsidR="004870DC" w:rsidRPr="00A40F06">
        <w:rPr>
          <w:rFonts w:ascii="Palatino" w:hAnsi="Palatino" w:cs="Calibri"/>
          <w:b/>
          <w:bCs/>
          <w:sz w:val="20"/>
          <w:szCs w:val="20"/>
          <w:lang w:val="en-CA"/>
        </w:rPr>
        <w:t>briefly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 with activity. </w:t>
      </w:r>
      <w:r w:rsidR="004870DC" w:rsidRPr="00A40F06">
        <w:rPr>
          <w:rFonts w:ascii="Palatino" w:eastAsia="Times New Roman" w:hAnsi="Palatino" w:cs="Calibri"/>
          <w:sz w:val="20"/>
          <w:szCs w:val="20"/>
          <w:lang w:val="en-CA"/>
        </w:rPr>
        <w:t xml:space="preserve">If the student’s symptoms worsen more than this, pause and adapt activities as needed. </w:t>
      </w:r>
    </w:p>
    <w:tbl>
      <w:tblPr>
        <w:tblStyle w:val="TableGrid"/>
        <w:tblW w:w="96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2397"/>
        <w:gridCol w:w="4536"/>
        <w:gridCol w:w="2080"/>
      </w:tblGrid>
      <w:tr w:rsidR="00173BEC" w:rsidRPr="00A40F06" w14:paraId="5DC2F1E7" w14:textId="77777777" w:rsidTr="00A40F06">
        <w:trPr>
          <w:trHeight w:val="170"/>
          <w:jc w:val="center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8864B20" w14:textId="7AD00FDC" w:rsidR="000F671B" w:rsidRPr="00A40F06" w:rsidRDefault="000F671B" w:rsidP="00173BEC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St</w:t>
            </w:r>
            <w:r w:rsidR="004870DC" w:rsidRPr="00A40F06">
              <w:rPr>
                <w:rFonts w:ascii="Palatino" w:hAnsi="Palatino" w:cs="Calibri"/>
                <w:sz w:val="20"/>
                <w:szCs w:val="20"/>
              </w:rPr>
              <w:t>ep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2FCBE07" w14:textId="4615166F" w:rsidR="000F671B" w:rsidRPr="00A40F06" w:rsidRDefault="00173BEC" w:rsidP="00173BEC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Activity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512DD3F" w14:textId="6E4AB75D" w:rsidR="000F671B" w:rsidRPr="00A40F06" w:rsidRDefault="00173BEC" w:rsidP="00173BEC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Description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4FBE9766" w14:textId="77777777" w:rsidR="000F671B" w:rsidRPr="00A40F06" w:rsidRDefault="000F671B" w:rsidP="00173BEC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Goal of each step</w:t>
            </w:r>
          </w:p>
        </w:tc>
      </w:tr>
      <w:tr w:rsidR="00123F07" w:rsidRPr="00A40F06" w14:paraId="54115D0D" w14:textId="77777777" w:rsidTr="00A40F06">
        <w:trPr>
          <w:trHeight w:val="814"/>
          <w:jc w:val="center"/>
        </w:trPr>
        <w:tc>
          <w:tcPr>
            <w:tcW w:w="630" w:type="dxa"/>
            <w:shd w:val="clear" w:color="auto" w:fill="AFD135"/>
          </w:tcPr>
          <w:p w14:paraId="1AC7208F" w14:textId="77777777" w:rsidR="000F671B" w:rsidRPr="00A40F06" w:rsidRDefault="000F671B" w:rsidP="00173BEC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397" w:type="dxa"/>
          </w:tcPr>
          <w:p w14:paraId="6438C82B" w14:textId="5876D5CD" w:rsidR="000F671B" w:rsidRPr="00A40F06" w:rsidRDefault="004870DC" w:rsidP="00173BEC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4536" w:type="dxa"/>
          </w:tcPr>
          <w:p w14:paraId="7163F8A1" w14:textId="53D8CA40" w:rsidR="000F671B" w:rsidRPr="00A40F06" w:rsidRDefault="004870DC" w:rsidP="00173BEC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</w:t>
            </w:r>
            <w:r w:rsidR="00173BEC"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).</w:t>
            </w: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 Minimize screen time.</w:t>
            </w:r>
          </w:p>
        </w:tc>
        <w:tc>
          <w:tcPr>
            <w:tcW w:w="2080" w:type="dxa"/>
          </w:tcPr>
          <w:p w14:paraId="23461E9E" w14:textId="777325DC" w:rsidR="000F671B" w:rsidRPr="00A40F06" w:rsidRDefault="000F671B" w:rsidP="00173BEC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 xml:space="preserve">Gradual </w:t>
            </w:r>
            <w:r w:rsidR="004870DC" w:rsidRPr="00A40F06">
              <w:rPr>
                <w:rFonts w:ascii="Palatino" w:hAnsi="Palatino" w:cs="Calibri"/>
                <w:sz w:val="20"/>
                <w:szCs w:val="20"/>
              </w:rPr>
              <w:t>reintroduction of</w:t>
            </w:r>
            <w:r w:rsidRPr="00A40F06">
              <w:rPr>
                <w:rFonts w:ascii="Palatino" w:hAnsi="Palatino" w:cs="Calibri"/>
                <w:sz w:val="20"/>
                <w:szCs w:val="20"/>
              </w:rPr>
              <w:t xml:space="preserve"> typical activities</w:t>
            </w:r>
          </w:p>
        </w:tc>
      </w:tr>
      <w:tr w:rsidR="00123F07" w:rsidRPr="00A40F06" w14:paraId="23E46EB0" w14:textId="77777777" w:rsidTr="00A40F06">
        <w:trPr>
          <w:trHeight w:val="558"/>
          <w:jc w:val="center"/>
        </w:trPr>
        <w:tc>
          <w:tcPr>
            <w:tcW w:w="630" w:type="dxa"/>
            <w:shd w:val="clear" w:color="auto" w:fill="AFD135"/>
          </w:tcPr>
          <w:p w14:paraId="392BAAC4" w14:textId="77777777" w:rsidR="000F671B" w:rsidRPr="00A40F06" w:rsidRDefault="000F671B" w:rsidP="00173BEC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397" w:type="dxa"/>
          </w:tcPr>
          <w:p w14:paraId="5B430262" w14:textId="07789255" w:rsidR="000F671B" w:rsidRPr="00A40F06" w:rsidRDefault="004870DC" w:rsidP="00173BEC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School activities with encouragement to return to school</w:t>
            </w: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br/>
              <w:t xml:space="preserve">(as tolerated) </w:t>
            </w:r>
          </w:p>
        </w:tc>
        <w:tc>
          <w:tcPr>
            <w:tcW w:w="4536" w:type="dxa"/>
          </w:tcPr>
          <w:p w14:paraId="34BF59FF" w14:textId="60300D20" w:rsidR="000F671B" w:rsidRPr="00A40F06" w:rsidRDefault="004870DC" w:rsidP="00173BEC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Homework, reading or other light cognitive activities at school or home. Take breaks and adapt activities </w:t>
            </w:r>
            <w:r w:rsidR="00173BEC"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as needed</w:t>
            </w: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. Gradually resume screen time, as tolerated.</w:t>
            </w:r>
          </w:p>
        </w:tc>
        <w:tc>
          <w:tcPr>
            <w:tcW w:w="2080" w:type="dxa"/>
          </w:tcPr>
          <w:p w14:paraId="2BEC50CC" w14:textId="45941073" w:rsidR="000F671B" w:rsidRPr="00A40F06" w:rsidRDefault="000F671B" w:rsidP="00173BEC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Increase tolerance to cognitive work</w:t>
            </w:r>
            <w:r w:rsidR="004870DC" w:rsidRPr="00A40F06">
              <w:rPr>
                <w:rFonts w:ascii="Palatino" w:hAnsi="Palatino" w:cs="Calibri"/>
                <w:sz w:val="20"/>
                <w:szCs w:val="20"/>
              </w:rPr>
              <w:t xml:space="preserve"> and connect socially with peers</w:t>
            </w:r>
          </w:p>
        </w:tc>
      </w:tr>
      <w:tr w:rsidR="00123F07" w:rsidRPr="00A40F06" w14:paraId="41BEB7A3" w14:textId="77777777" w:rsidTr="00A40F06">
        <w:trPr>
          <w:trHeight w:val="835"/>
          <w:jc w:val="center"/>
        </w:trPr>
        <w:tc>
          <w:tcPr>
            <w:tcW w:w="630" w:type="dxa"/>
            <w:shd w:val="clear" w:color="auto" w:fill="AFD135"/>
          </w:tcPr>
          <w:p w14:paraId="0D7721D8" w14:textId="77777777" w:rsidR="000F671B" w:rsidRPr="00A40F06" w:rsidRDefault="000F671B" w:rsidP="00173BEC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397" w:type="dxa"/>
          </w:tcPr>
          <w:p w14:paraId="4FFF0B75" w14:textId="0216AF35" w:rsidR="000F671B" w:rsidRPr="00A40F06" w:rsidRDefault="004870DC" w:rsidP="00173BEC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Part-time or full days at school with accommodations</w:t>
            </w:r>
          </w:p>
        </w:tc>
        <w:tc>
          <w:tcPr>
            <w:tcW w:w="4536" w:type="dxa"/>
          </w:tcPr>
          <w:p w14:paraId="06675CC7" w14:textId="60A4D462" w:rsidR="000F671B" w:rsidRPr="00A40F06" w:rsidRDefault="004870DC" w:rsidP="00173BEC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Gradually reintroduce schoolwork. Part-time school days with access to breaks and other accommodations may be required. Gradually reduce accommodations related to the concussion and increase workload</w:t>
            </w:r>
            <w:r w:rsidR="00173BEC" w:rsidRPr="00A40F06">
              <w:rPr>
                <w:rFonts w:ascii="Palatino" w:hAnsi="Palatino" w:cs="Calibri"/>
                <w:sz w:val="20"/>
                <w:szCs w:val="20"/>
              </w:rPr>
              <w:t>.</w:t>
            </w:r>
            <w:r w:rsidRPr="00A40F06">
              <w:rPr>
                <w:rFonts w:ascii="Palatino" w:hAnsi="Palatino" w:cs="Calibri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</w:tcPr>
          <w:p w14:paraId="465EE688" w14:textId="157390B4" w:rsidR="000F671B" w:rsidRPr="00A40F06" w:rsidRDefault="000F671B" w:rsidP="00173BEC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Increase academic activities</w:t>
            </w:r>
          </w:p>
        </w:tc>
      </w:tr>
      <w:tr w:rsidR="00123F07" w:rsidRPr="00A40F06" w14:paraId="4EEFC4DC" w14:textId="77777777" w:rsidTr="00A40F06">
        <w:trPr>
          <w:trHeight w:val="460"/>
          <w:jc w:val="center"/>
        </w:trPr>
        <w:tc>
          <w:tcPr>
            <w:tcW w:w="630" w:type="dxa"/>
            <w:shd w:val="clear" w:color="auto" w:fill="AFD135"/>
          </w:tcPr>
          <w:p w14:paraId="4C97C5F3" w14:textId="77777777" w:rsidR="000F671B" w:rsidRPr="00A40F06" w:rsidRDefault="000F671B" w:rsidP="00173BEC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397" w:type="dxa"/>
          </w:tcPr>
          <w:p w14:paraId="77FFC22D" w14:textId="6E8DD7DD" w:rsidR="000F671B" w:rsidRPr="00A40F06" w:rsidRDefault="000F671B" w:rsidP="00173BEC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Return to school</w:t>
            </w:r>
            <w:r w:rsidR="00173BEC" w:rsidRPr="00A40F06">
              <w:rPr>
                <w:rFonts w:ascii="Palatino" w:hAnsi="Palatino" w:cs="Calibri"/>
                <w:sz w:val="20"/>
                <w:szCs w:val="20"/>
              </w:rPr>
              <w:t xml:space="preserve"> </w:t>
            </w:r>
            <w:r w:rsidRPr="00A40F06">
              <w:rPr>
                <w:rFonts w:ascii="Palatino" w:hAnsi="Palatino" w:cs="Calibri"/>
                <w:sz w:val="20"/>
                <w:szCs w:val="20"/>
              </w:rPr>
              <w:t>full-time</w:t>
            </w:r>
          </w:p>
        </w:tc>
        <w:tc>
          <w:tcPr>
            <w:tcW w:w="4536" w:type="dxa"/>
          </w:tcPr>
          <w:p w14:paraId="29C9407E" w14:textId="08B5405E" w:rsidR="000F671B" w:rsidRPr="00A40F06" w:rsidRDefault="004870DC" w:rsidP="00173BEC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Return to full days at school and academic activities, without accommodations related to the concussion.</w:t>
            </w:r>
          </w:p>
        </w:tc>
        <w:tc>
          <w:tcPr>
            <w:tcW w:w="2080" w:type="dxa"/>
          </w:tcPr>
          <w:p w14:paraId="28BBFD43" w14:textId="084F9B6A" w:rsidR="000F671B" w:rsidRPr="00A40F06" w:rsidRDefault="000F671B" w:rsidP="00173BEC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Return to full academic activities</w:t>
            </w:r>
          </w:p>
        </w:tc>
      </w:tr>
    </w:tbl>
    <w:p w14:paraId="13E5FB67" w14:textId="77777777" w:rsidR="00123F07" w:rsidRPr="00A40F06" w:rsidRDefault="00123F07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sz w:val="20"/>
          <w:szCs w:val="20"/>
        </w:rPr>
      </w:pPr>
    </w:p>
    <w:p w14:paraId="0FFB66FF" w14:textId="2C7313BE" w:rsidR="0073527F" w:rsidRPr="00A40F06" w:rsidRDefault="00FB7B3B" w:rsidP="007352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sz w:val="20"/>
          <w:szCs w:val="20"/>
        </w:rPr>
      </w:pPr>
      <w:r w:rsidRPr="00A40F06">
        <w:rPr>
          <w:rFonts w:ascii="Palatino" w:hAnsi="Palatino" w:cs="Calibri"/>
          <w:b/>
          <w:bCs/>
          <w:sz w:val="20"/>
          <w:szCs w:val="20"/>
        </w:rPr>
        <w:t>Return-to-Sport Strategy</w:t>
      </w:r>
    </w:p>
    <w:p w14:paraId="3D53F8D7" w14:textId="0547328A" w:rsidR="005A6D28" w:rsidRPr="00A40F06" w:rsidRDefault="0073527F" w:rsidP="00380E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Palatino" w:hAnsi="Palatino" w:cs="Calibri"/>
          <w:sz w:val="20"/>
          <w:szCs w:val="20"/>
          <w:lang w:val="en-CA"/>
        </w:rPr>
      </w:pPr>
      <w:r w:rsidRPr="00A40F06">
        <w:rPr>
          <w:rFonts w:ascii="Palatino" w:hAnsi="Palatino" w:cs="Calibri"/>
          <w:sz w:val="20"/>
          <w:szCs w:val="20"/>
        </w:rPr>
        <w:t xml:space="preserve">The Return-to-Sport Strategy should be used to </w:t>
      </w:r>
      <w:r w:rsidR="00952895" w:rsidRPr="00A40F06">
        <w:rPr>
          <w:rFonts w:ascii="Palatino" w:hAnsi="Palatino" w:cs="Calibri"/>
          <w:sz w:val="20"/>
          <w:szCs w:val="20"/>
        </w:rPr>
        <w:t xml:space="preserve">help </w:t>
      </w:r>
      <w:r w:rsidRPr="00A40F06">
        <w:rPr>
          <w:rFonts w:ascii="Palatino" w:hAnsi="Palatino" w:cs="Calibri"/>
          <w:sz w:val="20"/>
          <w:szCs w:val="20"/>
        </w:rPr>
        <w:t>the athlete to make a gradual return to sport activities.</w:t>
      </w:r>
      <w:r w:rsidR="004870DC" w:rsidRPr="00A40F06">
        <w:rPr>
          <w:rFonts w:ascii="Palatino" w:hAnsi="Palatino" w:cs="Calibri"/>
          <w:sz w:val="20"/>
          <w:szCs w:val="20"/>
        </w:rPr>
        <w:t xml:space="preserve"> 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The athlete should spend a minimum of 24 hours at each step before progressing to the next. It is common for symptoms to worsen </w:t>
      </w:r>
      <w:r w:rsidR="004870DC" w:rsidRPr="00A40F06">
        <w:rPr>
          <w:rFonts w:ascii="Palatino" w:hAnsi="Palatino" w:cs="Calibri"/>
          <w:b/>
          <w:bCs/>
          <w:sz w:val="20"/>
          <w:szCs w:val="20"/>
          <w:lang w:val="en-CA"/>
        </w:rPr>
        <w:t>mildly and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 </w:t>
      </w:r>
      <w:r w:rsidR="004870DC" w:rsidRPr="00A40F06">
        <w:rPr>
          <w:rFonts w:ascii="Palatino" w:hAnsi="Palatino" w:cs="Calibri"/>
          <w:b/>
          <w:bCs/>
          <w:sz w:val="20"/>
          <w:szCs w:val="20"/>
          <w:lang w:val="en-CA"/>
        </w:rPr>
        <w:t>briefly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 with activity</w:t>
      </w:r>
      <w:r w:rsidR="00173BEC" w:rsidRPr="00A40F06">
        <w:rPr>
          <w:rFonts w:ascii="Palatino" w:hAnsi="Palatino" w:cs="Calibri"/>
          <w:sz w:val="20"/>
          <w:szCs w:val="20"/>
          <w:lang w:val="en-CA"/>
        </w:rPr>
        <w:t xml:space="preserve"> and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 </w:t>
      </w:r>
      <w:r w:rsidR="00173BEC" w:rsidRPr="00A40F06">
        <w:rPr>
          <w:rFonts w:ascii="Palatino" w:hAnsi="Palatino" w:cs="Calibri"/>
          <w:sz w:val="20"/>
          <w:szCs w:val="20"/>
          <w:lang w:val="en-CA"/>
        </w:rPr>
        <w:t>t</w:t>
      </w:r>
      <w:r w:rsidR="004870DC" w:rsidRPr="00A40F06">
        <w:rPr>
          <w:rFonts w:ascii="Palatino" w:hAnsi="Palatino" w:cs="Calibri"/>
          <w:sz w:val="20"/>
          <w:szCs w:val="20"/>
          <w:lang w:val="en-CA"/>
        </w:rPr>
        <w:t xml:space="preserve">his is acceptable through steps 1 to 3. If the athlete’s symptoms worsen more than this, they should stop the activity and try resuming the next day at the same step. </w:t>
      </w:r>
      <w:r w:rsidRPr="00A40F06">
        <w:rPr>
          <w:rFonts w:ascii="Palatino" w:hAnsi="Palatino" w:cs="Calibri"/>
          <w:sz w:val="20"/>
          <w:szCs w:val="20"/>
        </w:rPr>
        <w:t>It is important that athletes return to full-time school activities</w:t>
      </w:r>
      <w:r w:rsidR="004870DC" w:rsidRPr="00A40F06">
        <w:rPr>
          <w:rFonts w:ascii="Palatino" w:hAnsi="Palatino" w:cs="Calibri"/>
          <w:sz w:val="20"/>
          <w:szCs w:val="20"/>
        </w:rPr>
        <w:t>, if applicable,</w:t>
      </w:r>
      <w:r w:rsidRPr="00A40F06">
        <w:rPr>
          <w:rFonts w:ascii="Palatino" w:hAnsi="Palatino" w:cs="Calibri"/>
          <w:sz w:val="20"/>
          <w:szCs w:val="20"/>
        </w:rPr>
        <w:t xml:space="preserve"> </w:t>
      </w:r>
      <w:r w:rsidR="004870DC" w:rsidRPr="00A40F06">
        <w:rPr>
          <w:rFonts w:ascii="Palatino" w:hAnsi="Palatino" w:cs="Calibri"/>
          <w:sz w:val="20"/>
          <w:szCs w:val="20"/>
        </w:rPr>
        <w:t xml:space="preserve">and provide their coach with a Medical Clearance Letter </w:t>
      </w:r>
      <w:r w:rsidRPr="00A40F06">
        <w:rPr>
          <w:rFonts w:ascii="Palatino" w:hAnsi="Palatino" w:cs="Calibri"/>
          <w:sz w:val="20"/>
          <w:szCs w:val="20"/>
        </w:rPr>
        <w:t xml:space="preserve">before progressing </w:t>
      </w:r>
      <w:r w:rsidR="004870DC" w:rsidRPr="00A40F06">
        <w:rPr>
          <w:rFonts w:ascii="Palatino" w:hAnsi="Palatino" w:cs="Calibri"/>
          <w:sz w:val="20"/>
          <w:szCs w:val="20"/>
        </w:rPr>
        <w:t>to step 4.</w:t>
      </w:r>
      <w:r w:rsidRPr="00A40F06">
        <w:rPr>
          <w:rFonts w:ascii="Palatino" w:hAnsi="Palatino" w:cs="Calibri"/>
          <w:sz w:val="20"/>
          <w:szCs w:val="20"/>
        </w:rPr>
        <w:t xml:space="preserve"> 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476"/>
        <w:gridCol w:w="3878"/>
        <w:gridCol w:w="2773"/>
      </w:tblGrid>
      <w:tr w:rsidR="00173BEC" w:rsidRPr="00A40F06" w14:paraId="14749673" w14:textId="77777777" w:rsidTr="00173BEC">
        <w:trPr>
          <w:trHeight w:val="170"/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7F0DC86" w14:textId="6D58E330" w:rsidR="00173BEC" w:rsidRPr="00A40F06" w:rsidRDefault="00173BEC" w:rsidP="00173BEC">
            <w:pPr>
              <w:jc w:val="center"/>
              <w:rPr>
                <w:rFonts w:ascii="Palatino" w:hAnsi="Palatino" w:cs="Calibri"/>
                <w:b/>
                <w:color w:val="000000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14:paraId="4E48F185" w14:textId="7F96C4D0" w:rsidR="00173BEC" w:rsidRPr="00A40F06" w:rsidRDefault="00173BEC" w:rsidP="00173BE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894" w:type="dxa"/>
            <w:shd w:val="clear" w:color="auto" w:fill="D9D9D9" w:themeFill="background1" w:themeFillShade="D9"/>
            <w:vAlign w:val="center"/>
          </w:tcPr>
          <w:p w14:paraId="5F666A49" w14:textId="405857A0" w:rsidR="00173BEC" w:rsidRPr="00A40F06" w:rsidRDefault="00173BEC" w:rsidP="00173BE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77084CBB" w14:textId="1614248D" w:rsidR="00173BEC" w:rsidRPr="00A40F06" w:rsidRDefault="00173BEC" w:rsidP="00173BE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bCs/>
                <w:sz w:val="20"/>
                <w:szCs w:val="20"/>
              </w:rPr>
              <w:t>Goal of each step</w:t>
            </w:r>
          </w:p>
        </w:tc>
      </w:tr>
      <w:tr w:rsidR="00173BEC" w:rsidRPr="00A40F06" w14:paraId="7384B53D" w14:textId="77777777" w:rsidTr="00173BEC">
        <w:trPr>
          <w:trHeight w:val="537"/>
          <w:jc w:val="center"/>
        </w:trPr>
        <w:tc>
          <w:tcPr>
            <w:tcW w:w="493" w:type="dxa"/>
            <w:shd w:val="clear" w:color="auto" w:fill="AFD135"/>
          </w:tcPr>
          <w:p w14:paraId="57BC7EA3" w14:textId="77777777" w:rsidR="00173BEC" w:rsidRPr="00A40F06" w:rsidRDefault="00173BEC" w:rsidP="00173BEC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14:paraId="75530A47" w14:textId="424797D0" w:rsidR="00173BEC" w:rsidRPr="00A40F06" w:rsidRDefault="00173BEC" w:rsidP="00173BEC">
            <w:pPr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3894" w:type="dxa"/>
            <w:shd w:val="clear" w:color="auto" w:fill="auto"/>
          </w:tcPr>
          <w:p w14:paraId="0DBE488C" w14:textId="1F171AAE" w:rsidR="00173BEC" w:rsidRPr="00A40F06" w:rsidRDefault="00173BEC" w:rsidP="00173BEC">
            <w:pPr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walking). Minimize screen time.</w:t>
            </w:r>
          </w:p>
        </w:tc>
        <w:tc>
          <w:tcPr>
            <w:tcW w:w="2781" w:type="dxa"/>
            <w:shd w:val="clear" w:color="auto" w:fill="auto"/>
          </w:tcPr>
          <w:p w14:paraId="57F1D4FC" w14:textId="1F5F9D17" w:rsidR="00173BEC" w:rsidRPr="00A40F06" w:rsidRDefault="00173BEC" w:rsidP="00173BEC">
            <w:pPr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Gradual reintroduction of typical activities.</w:t>
            </w:r>
          </w:p>
        </w:tc>
      </w:tr>
      <w:tr w:rsidR="00123F07" w:rsidRPr="00A40F06" w14:paraId="3EFECEFF" w14:textId="77777777" w:rsidTr="00173BEC">
        <w:trPr>
          <w:trHeight w:val="587"/>
          <w:jc w:val="center"/>
        </w:trPr>
        <w:tc>
          <w:tcPr>
            <w:tcW w:w="493" w:type="dxa"/>
            <w:shd w:val="clear" w:color="auto" w:fill="AFD135"/>
          </w:tcPr>
          <w:p w14:paraId="4529E25E" w14:textId="77777777" w:rsidR="005A6D28" w:rsidRPr="00A40F06" w:rsidRDefault="005A6D28" w:rsidP="00173BEC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14:paraId="34343A3A" w14:textId="27E234E4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 xml:space="preserve">2A: </w:t>
            </w:r>
            <w:r w:rsidR="005A6D28" w:rsidRPr="00A40F06">
              <w:rPr>
                <w:rFonts w:ascii="Palatino" w:hAnsi="Palatino" w:cs="Calibri"/>
                <w:sz w:val="20"/>
                <w:szCs w:val="20"/>
              </w:rPr>
              <w:t xml:space="preserve">Light </w:t>
            </w:r>
            <w:r w:rsidRPr="00A40F06">
              <w:rPr>
                <w:rFonts w:ascii="Palatino" w:hAnsi="Palatino" w:cs="Calibri"/>
                <w:sz w:val="20"/>
                <w:szCs w:val="20"/>
              </w:rPr>
              <w:t>effort aerobic exercise</w:t>
            </w:r>
          </w:p>
          <w:p w14:paraId="4874A023" w14:textId="534280B7" w:rsidR="00173BEC" w:rsidRPr="00A40F06" w:rsidRDefault="00173BEC" w:rsidP="00173BEC">
            <w:pPr>
              <w:pStyle w:val="NoSpacing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2B: Moderate effort aerobic exercise</w:t>
            </w:r>
          </w:p>
        </w:tc>
        <w:tc>
          <w:tcPr>
            <w:tcW w:w="3894" w:type="dxa"/>
            <w:shd w:val="clear" w:color="auto" w:fill="auto"/>
          </w:tcPr>
          <w:p w14:paraId="3D304059" w14:textId="5467401B" w:rsidR="005A6D28" w:rsidRPr="00A40F06" w:rsidRDefault="005A6D28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 xml:space="preserve">Walking or stationary cycling at slow to medium pace. </w:t>
            </w:r>
            <w:r w:rsidR="00173BEC"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May begin light resistance training. Gradually increase intensity of aerobic activities, such as stationary cycling and walking at a brisk pace.</w:t>
            </w:r>
          </w:p>
        </w:tc>
        <w:tc>
          <w:tcPr>
            <w:tcW w:w="2781" w:type="dxa"/>
            <w:shd w:val="clear" w:color="auto" w:fill="auto"/>
          </w:tcPr>
          <w:p w14:paraId="7F2163CE" w14:textId="2D7681BA" w:rsidR="005A6D28" w:rsidRPr="00A40F06" w:rsidRDefault="005A6D28" w:rsidP="00173BEC">
            <w:pPr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Increase heart rate</w:t>
            </w:r>
            <w:r w:rsidR="00E50531" w:rsidRPr="00A40F06">
              <w:rPr>
                <w:rFonts w:ascii="Palatino" w:hAnsi="Palatino" w:cs="Calibri"/>
                <w:sz w:val="20"/>
                <w:szCs w:val="20"/>
              </w:rPr>
              <w:t>.</w:t>
            </w:r>
          </w:p>
        </w:tc>
      </w:tr>
      <w:tr w:rsidR="00123F07" w:rsidRPr="00A40F06" w14:paraId="4A57BA6D" w14:textId="77777777" w:rsidTr="00173BEC">
        <w:trPr>
          <w:trHeight w:val="531"/>
          <w:jc w:val="center"/>
        </w:trPr>
        <w:tc>
          <w:tcPr>
            <w:tcW w:w="493" w:type="dxa"/>
            <w:shd w:val="clear" w:color="auto" w:fill="AFD135"/>
          </w:tcPr>
          <w:p w14:paraId="5057DB89" w14:textId="77777777" w:rsidR="005A6D28" w:rsidRPr="00A40F06" w:rsidRDefault="005A6D28" w:rsidP="00173BEC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14:paraId="558DFADF" w14:textId="23208020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Individual sport-specific activities, without risk of inadvertent head impact</w:t>
            </w:r>
          </w:p>
        </w:tc>
        <w:tc>
          <w:tcPr>
            <w:tcW w:w="3894" w:type="dxa"/>
            <w:shd w:val="clear" w:color="auto" w:fill="auto"/>
          </w:tcPr>
          <w:p w14:paraId="42DE30A0" w14:textId="777D1E55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Add sport-specific activities (e.g., running, changing direction, individual drills). Perform activities individually and under supervision.</w:t>
            </w:r>
          </w:p>
        </w:tc>
        <w:tc>
          <w:tcPr>
            <w:tcW w:w="2781" w:type="dxa"/>
            <w:shd w:val="clear" w:color="auto" w:fill="auto"/>
          </w:tcPr>
          <w:p w14:paraId="60FC4E61" w14:textId="1601A196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Increase the intensity of aerobic activities and introduce low-risk sport- specific movements.</w:t>
            </w:r>
          </w:p>
        </w:tc>
      </w:tr>
      <w:tr w:rsidR="00173BEC" w:rsidRPr="00A40F06" w14:paraId="24A94A69" w14:textId="77777777" w:rsidTr="00173BEC">
        <w:trPr>
          <w:trHeight w:val="205"/>
          <w:jc w:val="center"/>
        </w:trPr>
        <w:tc>
          <w:tcPr>
            <w:tcW w:w="9652" w:type="dxa"/>
            <w:gridSpan w:val="4"/>
            <w:shd w:val="clear" w:color="auto" w:fill="00A3DA"/>
          </w:tcPr>
          <w:p w14:paraId="489203D1" w14:textId="0E4F61B0" w:rsidR="00173BEC" w:rsidRPr="00A40F06" w:rsidRDefault="00173BEC" w:rsidP="00173BEC">
            <w:pPr>
              <w:jc w:val="center"/>
              <w:rPr>
                <w:rFonts w:ascii="Palatino" w:hAnsi="Palatino" w:cs="Calibri"/>
                <w:b/>
                <w:bCs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bCs/>
                <w:sz w:val="20"/>
                <w:szCs w:val="20"/>
              </w:rPr>
              <w:t>Medical clearance</w:t>
            </w:r>
          </w:p>
        </w:tc>
      </w:tr>
      <w:tr w:rsidR="00123F07" w:rsidRPr="00A40F06" w14:paraId="1345B0D7" w14:textId="77777777" w:rsidTr="00173BEC">
        <w:trPr>
          <w:trHeight w:val="550"/>
          <w:jc w:val="center"/>
        </w:trPr>
        <w:tc>
          <w:tcPr>
            <w:tcW w:w="493" w:type="dxa"/>
            <w:shd w:val="clear" w:color="auto" w:fill="AFD135"/>
          </w:tcPr>
          <w:p w14:paraId="2297C39D" w14:textId="77777777" w:rsidR="005A6D28" w:rsidRPr="00A40F06" w:rsidRDefault="005A6D28" w:rsidP="00173BEC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</w:tcPr>
          <w:p w14:paraId="3338139C" w14:textId="5A79BA5A" w:rsidR="005A6D28" w:rsidRPr="00A40F06" w:rsidRDefault="005A6D28" w:rsidP="00173BEC">
            <w:pPr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Non-contact training drills</w:t>
            </w:r>
            <w:r w:rsidR="00173BEC" w:rsidRPr="00A40F06">
              <w:rPr>
                <w:rFonts w:ascii="Palatino" w:hAnsi="Palatino" w:cs="Calibri"/>
                <w:sz w:val="20"/>
                <w:szCs w:val="20"/>
              </w:rPr>
              <w:t xml:space="preserve"> and activities</w:t>
            </w:r>
          </w:p>
        </w:tc>
        <w:tc>
          <w:tcPr>
            <w:tcW w:w="3894" w:type="dxa"/>
            <w:shd w:val="clear" w:color="auto" w:fill="auto"/>
          </w:tcPr>
          <w:p w14:paraId="09551CA5" w14:textId="7D0988D7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Exercises with no body contact at high intensity. More challenging drills and activities (e.g., passing drills, multi-athlete training and practices).</w:t>
            </w:r>
          </w:p>
        </w:tc>
        <w:tc>
          <w:tcPr>
            <w:tcW w:w="2781" w:type="dxa"/>
            <w:shd w:val="clear" w:color="auto" w:fill="auto"/>
          </w:tcPr>
          <w:p w14:paraId="213898AC" w14:textId="4024C8B7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Resume usual intensity of exercise, co-ordination and activity-related cognitive skills. </w:t>
            </w:r>
          </w:p>
        </w:tc>
      </w:tr>
      <w:tr w:rsidR="00123F07" w:rsidRPr="00A40F06" w14:paraId="6D5545EE" w14:textId="77777777" w:rsidTr="00173BEC">
        <w:trPr>
          <w:trHeight w:val="348"/>
          <w:jc w:val="center"/>
        </w:trPr>
        <w:tc>
          <w:tcPr>
            <w:tcW w:w="493" w:type="dxa"/>
            <w:shd w:val="clear" w:color="auto" w:fill="AFD135"/>
          </w:tcPr>
          <w:p w14:paraId="739DDDFA" w14:textId="77777777" w:rsidR="005A6D28" w:rsidRPr="00A40F06" w:rsidRDefault="005A6D28" w:rsidP="00173BEC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</w:tcPr>
          <w:p w14:paraId="0A59B0AA" w14:textId="78DA4F75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Return to all non- competitive activities, full-contact practice and physical education activities </w:t>
            </w:r>
          </w:p>
        </w:tc>
        <w:tc>
          <w:tcPr>
            <w:tcW w:w="3894" w:type="dxa"/>
            <w:shd w:val="clear" w:color="auto" w:fill="auto"/>
          </w:tcPr>
          <w:p w14:paraId="2DDB3284" w14:textId="20E40B8A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Progress to higher-risk activities including typical training activities, full-contact sport practices and physical education class activities. Do not participate in competitive gameplay.</w:t>
            </w:r>
          </w:p>
        </w:tc>
        <w:tc>
          <w:tcPr>
            <w:tcW w:w="2781" w:type="dxa"/>
            <w:shd w:val="clear" w:color="auto" w:fill="auto"/>
          </w:tcPr>
          <w:p w14:paraId="4D2DB3BD" w14:textId="57A0B0F6" w:rsidR="005A6D28" w:rsidRPr="00A40F06" w:rsidRDefault="00173BEC" w:rsidP="00173BEC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A40F06">
              <w:rPr>
                <w:rFonts w:ascii="Palatino" w:hAnsi="Palatino" w:cs="Calibri"/>
                <w:sz w:val="20"/>
                <w:szCs w:val="20"/>
                <w:lang w:val="en-CA"/>
              </w:rPr>
              <w:t>Return to activities that have a risk of falling or body contact, restore confidence and assess functional skills by coaching staff.</w:t>
            </w:r>
          </w:p>
        </w:tc>
      </w:tr>
      <w:tr w:rsidR="00123F07" w:rsidRPr="00A40F06" w14:paraId="289C3741" w14:textId="77777777" w:rsidTr="00173BEC">
        <w:trPr>
          <w:trHeight w:val="204"/>
          <w:jc w:val="center"/>
        </w:trPr>
        <w:tc>
          <w:tcPr>
            <w:tcW w:w="493" w:type="dxa"/>
            <w:shd w:val="clear" w:color="auto" w:fill="AFD135"/>
          </w:tcPr>
          <w:p w14:paraId="7B68A75B" w14:textId="77777777" w:rsidR="005A6D28" w:rsidRPr="00A40F06" w:rsidRDefault="005A6D28" w:rsidP="00173BEC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b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</w:tcPr>
          <w:p w14:paraId="78E93D79" w14:textId="77777777" w:rsidR="005A6D28" w:rsidRPr="00A40F06" w:rsidRDefault="005A6D28" w:rsidP="00C700C9">
            <w:pPr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Return to sport</w:t>
            </w:r>
          </w:p>
        </w:tc>
        <w:tc>
          <w:tcPr>
            <w:tcW w:w="3894" w:type="dxa"/>
            <w:shd w:val="clear" w:color="auto" w:fill="auto"/>
          </w:tcPr>
          <w:p w14:paraId="26E84F0F" w14:textId="0DEF77FB" w:rsidR="005A6D28" w:rsidRPr="00A40F06" w:rsidRDefault="00173BEC" w:rsidP="00173BEC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A40F06">
              <w:rPr>
                <w:rFonts w:ascii="Palatino" w:hAnsi="Palatino" w:cs="Calibri"/>
                <w:sz w:val="20"/>
                <w:szCs w:val="20"/>
              </w:rPr>
              <w:t>Unrestricted sport and physical activity</w:t>
            </w:r>
          </w:p>
        </w:tc>
        <w:tc>
          <w:tcPr>
            <w:tcW w:w="2781" w:type="dxa"/>
            <w:shd w:val="clear" w:color="auto" w:fill="auto"/>
          </w:tcPr>
          <w:p w14:paraId="392DAEEB" w14:textId="77777777" w:rsidR="005A6D28" w:rsidRPr="00A40F06" w:rsidRDefault="005A6D28" w:rsidP="00C700C9">
            <w:pPr>
              <w:rPr>
                <w:rFonts w:ascii="Palatino" w:hAnsi="Palatino" w:cs="Calibri"/>
                <w:sz w:val="20"/>
                <w:szCs w:val="20"/>
              </w:rPr>
            </w:pPr>
          </w:p>
        </w:tc>
      </w:tr>
    </w:tbl>
    <w:p w14:paraId="3D2139B7" w14:textId="040ADA9A" w:rsidR="00FC4CB0" w:rsidRPr="00A40F06" w:rsidRDefault="00173BEC" w:rsidP="00173BEC">
      <w:pPr>
        <w:spacing w:before="120"/>
        <w:jc w:val="right"/>
        <w:rPr>
          <w:rFonts w:ascii="Palatino" w:hAnsi="Palatino" w:cs="Calibri"/>
          <w:sz w:val="20"/>
          <w:szCs w:val="20"/>
          <w:lang w:val="en-CA"/>
        </w:rPr>
      </w:pPr>
      <w:r w:rsidRPr="00A40F06">
        <w:rPr>
          <w:rFonts w:ascii="Palatino" w:hAnsi="Palatino" w:cs="Calibri"/>
          <w:sz w:val="18"/>
          <w:szCs w:val="18"/>
          <w:lang w:val="en-CA"/>
        </w:rPr>
        <w:t xml:space="preserve">Tables adapted from: </w:t>
      </w:r>
      <w:proofErr w:type="spellStart"/>
      <w:r w:rsidRPr="00A40F06">
        <w:rPr>
          <w:rFonts w:ascii="Palatino" w:hAnsi="Palatino" w:cs="Calibri"/>
          <w:sz w:val="18"/>
          <w:szCs w:val="18"/>
          <w:lang w:val="en-CA"/>
        </w:rPr>
        <w:t>Patricios</w:t>
      </w:r>
      <w:proofErr w:type="spellEnd"/>
      <w:r w:rsidRPr="00A40F06">
        <w:rPr>
          <w:rFonts w:ascii="Palatino" w:hAnsi="Palatino" w:cs="Calibri"/>
          <w:sz w:val="18"/>
          <w:szCs w:val="18"/>
          <w:lang w:val="en-CA"/>
        </w:rPr>
        <w:t xml:space="preserve">, Schneider et al., 2023; Reed, </w:t>
      </w:r>
      <w:proofErr w:type="spellStart"/>
      <w:r w:rsidRPr="00A40F06">
        <w:rPr>
          <w:rFonts w:ascii="Palatino" w:hAnsi="Palatino" w:cs="Calibri"/>
          <w:sz w:val="18"/>
          <w:szCs w:val="18"/>
          <w:lang w:val="en-CA"/>
        </w:rPr>
        <w:t>Zemek</w:t>
      </w:r>
      <w:proofErr w:type="spellEnd"/>
      <w:r w:rsidRPr="00A40F06">
        <w:rPr>
          <w:rFonts w:ascii="Palatino" w:hAnsi="Palatino" w:cs="Calibri"/>
          <w:sz w:val="18"/>
          <w:szCs w:val="18"/>
          <w:lang w:val="en-CA"/>
        </w:rPr>
        <w:t xml:space="preserve"> et al., 2023</w:t>
      </w:r>
    </w:p>
    <w:sectPr w:rsidR="00FC4CB0" w:rsidRPr="00A40F06" w:rsidSect="00DB57F2">
      <w:footerReference w:type="default" r:id="rId8"/>
      <w:pgSz w:w="12240" w:h="15840"/>
      <w:pgMar w:top="1418" w:right="1361" w:bottom="1361" w:left="136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72B4" w14:textId="77777777" w:rsidR="00BE3764" w:rsidRDefault="00BE3764" w:rsidP="00141885">
      <w:r>
        <w:separator/>
      </w:r>
    </w:p>
  </w:endnote>
  <w:endnote w:type="continuationSeparator" w:id="0">
    <w:p w14:paraId="4042F23C" w14:textId="77777777" w:rsidR="00BE3764" w:rsidRDefault="00BE3764" w:rsidP="0014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8E32" w14:textId="23126F37" w:rsidR="00FB7B3B" w:rsidRPr="00173BEC" w:rsidRDefault="00FB7B3B" w:rsidP="00173BEC">
    <w:pPr>
      <w:pStyle w:val="Footer"/>
      <w:tabs>
        <w:tab w:val="clear" w:pos="8640"/>
        <w:tab w:val="right" w:pos="9498"/>
      </w:tabs>
      <w:rPr>
        <w:sz w:val="21"/>
        <w:szCs w:val="28"/>
      </w:rPr>
    </w:pPr>
    <w:r w:rsidRPr="00173BEC">
      <w:rPr>
        <w:sz w:val="20"/>
      </w:rPr>
      <w:t>Canadian Guideline on Concussion in Sport</w:t>
    </w:r>
    <w:r w:rsidR="004870DC" w:rsidRPr="00173BEC">
      <w:rPr>
        <w:sz w:val="20"/>
      </w:rPr>
      <w:t>, 2</w:t>
    </w:r>
    <w:r w:rsidR="004870DC" w:rsidRPr="00173BEC">
      <w:rPr>
        <w:sz w:val="20"/>
        <w:vertAlign w:val="superscript"/>
      </w:rPr>
      <w:t>nd</w:t>
    </w:r>
    <w:r w:rsidR="004870DC" w:rsidRPr="00173BEC">
      <w:rPr>
        <w:sz w:val="20"/>
      </w:rPr>
      <w:t xml:space="preserve"> edition</w:t>
    </w:r>
    <w:r w:rsidRPr="00173BEC">
      <w:rPr>
        <w:sz w:val="20"/>
      </w:rPr>
      <w:t xml:space="preserve"> | Medical Assessment Lette</w:t>
    </w:r>
    <w:r w:rsidR="00173BEC" w:rsidRPr="00173BEC">
      <w:rPr>
        <w:sz w:val="20"/>
      </w:rPr>
      <w:t>r</w:t>
    </w:r>
    <w:r w:rsidR="00071E90" w:rsidRPr="00173BEC">
      <w:rPr>
        <w:sz w:val="21"/>
        <w:szCs w:val="28"/>
      </w:rPr>
      <w:tab/>
    </w:r>
    <w:r w:rsidR="00173BEC" w:rsidRPr="00173BEC">
      <w:rPr>
        <w:sz w:val="20"/>
      </w:rPr>
      <w:t>www.parachute.ca/guideline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665F" w14:textId="77777777" w:rsidR="00BE3764" w:rsidRDefault="00BE3764" w:rsidP="00141885">
      <w:r>
        <w:separator/>
      </w:r>
    </w:p>
  </w:footnote>
  <w:footnote w:type="continuationSeparator" w:id="0">
    <w:p w14:paraId="3F7D2A54" w14:textId="77777777" w:rsidR="00BE3764" w:rsidRDefault="00BE3764" w:rsidP="0014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64C"/>
    <w:multiLevelType w:val="multilevel"/>
    <w:tmpl w:val="8BE2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C0CF0"/>
    <w:multiLevelType w:val="hybridMultilevel"/>
    <w:tmpl w:val="1DB6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7DB0"/>
    <w:multiLevelType w:val="hybridMultilevel"/>
    <w:tmpl w:val="27265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31227"/>
    <w:multiLevelType w:val="hybridMultilevel"/>
    <w:tmpl w:val="5192A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86B98"/>
    <w:multiLevelType w:val="hybridMultilevel"/>
    <w:tmpl w:val="21B2F7E8"/>
    <w:lvl w:ilvl="0" w:tplc="029A11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2A6D"/>
    <w:multiLevelType w:val="hybridMultilevel"/>
    <w:tmpl w:val="ABE4E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A60AF"/>
    <w:multiLevelType w:val="hybridMultilevel"/>
    <w:tmpl w:val="C1E28B3E"/>
    <w:lvl w:ilvl="0" w:tplc="BB229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22495">
    <w:abstractNumId w:val="4"/>
  </w:num>
  <w:num w:numId="2" w16cid:durableId="1642230312">
    <w:abstractNumId w:val="6"/>
  </w:num>
  <w:num w:numId="3" w16cid:durableId="869993535">
    <w:abstractNumId w:val="5"/>
  </w:num>
  <w:num w:numId="4" w16cid:durableId="325285800">
    <w:abstractNumId w:val="3"/>
  </w:num>
  <w:num w:numId="5" w16cid:durableId="1396661214">
    <w:abstractNumId w:val="1"/>
  </w:num>
  <w:num w:numId="6" w16cid:durableId="1321697108">
    <w:abstractNumId w:val="2"/>
  </w:num>
  <w:num w:numId="7" w16cid:durableId="26045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27F"/>
    <w:rsid w:val="00071E90"/>
    <w:rsid w:val="000818A4"/>
    <w:rsid w:val="000F671B"/>
    <w:rsid w:val="00123F07"/>
    <w:rsid w:val="00141885"/>
    <w:rsid w:val="00173BEC"/>
    <w:rsid w:val="001B1420"/>
    <w:rsid w:val="00324663"/>
    <w:rsid w:val="00380E51"/>
    <w:rsid w:val="004870DC"/>
    <w:rsid w:val="0048731F"/>
    <w:rsid w:val="005A6D28"/>
    <w:rsid w:val="005C4579"/>
    <w:rsid w:val="006221A8"/>
    <w:rsid w:val="00712E86"/>
    <w:rsid w:val="0073527F"/>
    <w:rsid w:val="007770FC"/>
    <w:rsid w:val="007800DC"/>
    <w:rsid w:val="007D19F3"/>
    <w:rsid w:val="007E6CC0"/>
    <w:rsid w:val="0085470F"/>
    <w:rsid w:val="00875A43"/>
    <w:rsid w:val="00952895"/>
    <w:rsid w:val="009F490B"/>
    <w:rsid w:val="00A40F06"/>
    <w:rsid w:val="00A520AB"/>
    <w:rsid w:val="00AD5C65"/>
    <w:rsid w:val="00BD6950"/>
    <w:rsid w:val="00BE3764"/>
    <w:rsid w:val="00C700C9"/>
    <w:rsid w:val="00CE19AF"/>
    <w:rsid w:val="00D030B1"/>
    <w:rsid w:val="00D06E85"/>
    <w:rsid w:val="00D14252"/>
    <w:rsid w:val="00DB57F2"/>
    <w:rsid w:val="00E50531"/>
    <w:rsid w:val="00FB7B3B"/>
    <w:rsid w:val="00FC4CB0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502C8"/>
  <w14:defaultImageDpi w14:val="300"/>
  <w15:docId w15:val="{D9F0ECC1-9789-9649-90C1-DAA08C8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875A4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ody">
    <w:name w:val="Paragraph Body"/>
    <w:qFormat/>
    <w:rsid w:val="000F671B"/>
    <w:rPr>
      <w:rFonts w:asciiTheme="majorHAnsi" w:hAnsiTheme="majorHAnsi"/>
    </w:rPr>
  </w:style>
  <w:style w:type="paragraph" w:customStyle="1" w:styleId="ParagraphSubheading">
    <w:name w:val="Paragraph Subheading"/>
    <w:basedOn w:val="Normal"/>
    <w:qFormat/>
    <w:rsid w:val="000F671B"/>
    <w:rPr>
      <w:rFonts w:asciiTheme="majorHAnsi" w:hAnsiTheme="majorHAnsi"/>
      <w:b/>
      <w:szCs w:val="36"/>
    </w:rPr>
  </w:style>
  <w:style w:type="paragraph" w:styleId="Header">
    <w:name w:val="header"/>
    <w:basedOn w:val="Normal"/>
    <w:link w:val="Head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8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8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1B1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70D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97B26-AEAF-E641-80A2-67E2D5A1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850</Words>
  <Characters>4849</Characters>
  <Application>Microsoft Office Word</Application>
  <DocSecurity>0</DocSecurity>
  <Lines>40</Lines>
  <Paragraphs>11</Paragraphs>
  <ScaleCrop>false</ScaleCrop>
  <Company>Parachute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Kelley Teahen</cp:lastModifiedBy>
  <cp:revision>7</cp:revision>
  <dcterms:created xsi:type="dcterms:W3CDTF">2024-03-07T03:32:00Z</dcterms:created>
  <dcterms:modified xsi:type="dcterms:W3CDTF">2024-03-13T13:24:00Z</dcterms:modified>
</cp:coreProperties>
</file>