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26" w:rsidRDefault="001C56A9" w:rsidP="00CA2026">
      <w:pPr>
        <w:spacing w:after="120" w:line="240" w:lineRule="auto"/>
        <w:rPr>
          <w:b/>
          <w:sz w:val="32"/>
          <w:szCs w:val="32"/>
        </w:rPr>
      </w:pPr>
      <w:r>
        <w:rPr>
          <w:noProof/>
        </w:rPr>
        <w:drawing>
          <wp:inline distT="0" distB="0" distL="0" distR="0">
            <wp:extent cx="1114425" cy="1114425"/>
            <wp:effectExtent l="19050" t="0" r="9525" b="0"/>
            <wp:docPr id="1" name="Picture 1" descr="CR Knights Minor Hocke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 Knights Minor Hockey Association"/>
                    <pic:cNvPicPr>
                      <a:picLocks noChangeAspect="1" noChangeArrowheads="1"/>
                    </pic:cNvPicPr>
                  </pic:nvPicPr>
                  <pic:blipFill>
                    <a:blip r:embed="rId8"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p w:rsidR="002C4F3C" w:rsidRDefault="002C4F3C" w:rsidP="00CA2026">
      <w:pPr>
        <w:spacing w:after="120" w:line="240" w:lineRule="auto"/>
        <w:rPr>
          <w:b/>
          <w:sz w:val="32"/>
          <w:szCs w:val="32"/>
        </w:rPr>
      </w:pPr>
      <w:r w:rsidRPr="002C4F3C">
        <w:rPr>
          <w:b/>
          <w:sz w:val="32"/>
          <w:szCs w:val="32"/>
        </w:rPr>
        <w:t xml:space="preserve">CRMHA OPERATIONS MEETING </w:t>
      </w:r>
      <w:r w:rsidR="005B01E7">
        <w:rPr>
          <w:b/>
          <w:sz w:val="32"/>
          <w:szCs w:val="32"/>
        </w:rPr>
        <w:t>Minutes</w:t>
      </w:r>
    </w:p>
    <w:p w:rsidR="00C15E44" w:rsidRDefault="006329E8" w:rsidP="00CA2026">
      <w:pPr>
        <w:spacing w:after="120" w:line="240" w:lineRule="auto"/>
        <w:rPr>
          <w:b/>
          <w:sz w:val="28"/>
          <w:szCs w:val="28"/>
        </w:rPr>
      </w:pPr>
      <w:r>
        <w:rPr>
          <w:b/>
          <w:sz w:val="28"/>
          <w:szCs w:val="28"/>
        </w:rPr>
        <w:t>February, 10</w:t>
      </w:r>
      <w:r w:rsidR="007B3A5E">
        <w:rPr>
          <w:b/>
          <w:sz w:val="28"/>
          <w:szCs w:val="28"/>
        </w:rPr>
        <w:t>, 2025</w:t>
      </w:r>
      <w:r w:rsidR="00182A53">
        <w:rPr>
          <w:b/>
          <w:sz w:val="28"/>
          <w:szCs w:val="28"/>
        </w:rPr>
        <w:t xml:space="preserve">    </w:t>
      </w:r>
      <w:r w:rsidR="00A21803">
        <w:rPr>
          <w:b/>
          <w:sz w:val="28"/>
          <w:szCs w:val="28"/>
        </w:rPr>
        <w:t xml:space="preserve"> </w:t>
      </w:r>
    </w:p>
    <w:p w:rsidR="00C15E44" w:rsidRPr="006E40BA" w:rsidRDefault="002C4F3C" w:rsidP="00CA2026">
      <w:pPr>
        <w:spacing w:after="120" w:line="240" w:lineRule="auto"/>
        <w:rPr>
          <w:sz w:val="24"/>
          <w:szCs w:val="24"/>
        </w:rPr>
      </w:pPr>
      <w:r w:rsidRPr="00CA2026">
        <w:rPr>
          <w:b/>
          <w:sz w:val="28"/>
          <w:szCs w:val="28"/>
        </w:rPr>
        <w:t>Attendances:</w:t>
      </w:r>
      <w:r w:rsidR="005B01E7">
        <w:rPr>
          <w:b/>
          <w:sz w:val="28"/>
          <w:szCs w:val="28"/>
        </w:rPr>
        <w:t xml:space="preserve"> </w:t>
      </w:r>
      <w:r w:rsidR="006E40BA" w:rsidRPr="006E40BA">
        <w:rPr>
          <w:sz w:val="24"/>
          <w:szCs w:val="24"/>
        </w:rPr>
        <w:t>Chris Soetart</w:t>
      </w:r>
      <w:r w:rsidR="006329E8">
        <w:rPr>
          <w:sz w:val="24"/>
          <w:szCs w:val="24"/>
        </w:rPr>
        <w:t xml:space="preserve">, Adam Crump, Shauna McCollum, Amanda Bouvifer,Cassandra Meunier, </w:t>
      </w:r>
    </w:p>
    <w:p w:rsidR="006E40BA" w:rsidRDefault="005B01E7" w:rsidP="00CA2026">
      <w:pPr>
        <w:spacing w:after="120" w:line="240" w:lineRule="auto"/>
        <w:rPr>
          <w:sz w:val="24"/>
          <w:szCs w:val="24"/>
        </w:rPr>
      </w:pPr>
      <w:r w:rsidRPr="005B01E7">
        <w:rPr>
          <w:b/>
          <w:sz w:val="28"/>
          <w:szCs w:val="28"/>
        </w:rPr>
        <w:t>Online</w:t>
      </w:r>
      <w:r w:rsidRPr="006E40BA">
        <w:rPr>
          <w:b/>
          <w:sz w:val="24"/>
          <w:szCs w:val="24"/>
        </w:rPr>
        <w:t>:</w:t>
      </w:r>
      <w:r w:rsidRPr="006E40BA">
        <w:rPr>
          <w:sz w:val="24"/>
          <w:szCs w:val="24"/>
        </w:rPr>
        <w:t xml:space="preserve"> </w:t>
      </w:r>
      <w:r w:rsidR="006329E8">
        <w:rPr>
          <w:sz w:val="24"/>
          <w:szCs w:val="24"/>
        </w:rPr>
        <w:t xml:space="preserve">Kierra Condon, </w:t>
      </w:r>
      <w:r w:rsidR="00477B19" w:rsidRPr="006E40BA">
        <w:rPr>
          <w:sz w:val="24"/>
          <w:szCs w:val="24"/>
        </w:rPr>
        <w:t xml:space="preserve"> </w:t>
      </w:r>
      <w:r w:rsidR="006E40BA" w:rsidRPr="006E40BA">
        <w:rPr>
          <w:sz w:val="24"/>
          <w:szCs w:val="24"/>
        </w:rPr>
        <w:t xml:space="preserve">Tanya Crump, Terry Hitcherick, </w:t>
      </w:r>
      <w:r w:rsidR="006329E8">
        <w:rPr>
          <w:sz w:val="24"/>
          <w:szCs w:val="24"/>
        </w:rPr>
        <w:t>Jamie Pawelka, Krissy VanDeVliert,  Will Norton, Jessie Norton, Jill DeTonnacour, Nicoel Usher, Anita Fahlman</w:t>
      </w:r>
    </w:p>
    <w:p w:rsidR="00224C3A" w:rsidRPr="00CA2026" w:rsidRDefault="002C4F3C" w:rsidP="00CA2026">
      <w:pPr>
        <w:spacing w:after="120" w:line="240" w:lineRule="auto"/>
        <w:rPr>
          <w:b/>
          <w:sz w:val="28"/>
          <w:szCs w:val="28"/>
        </w:rPr>
      </w:pPr>
      <w:r w:rsidRPr="00CA2026">
        <w:rPr>
          <w:b/>
          <w:sz w:val="28"/>
          <w:szCs w:val="28"/>
        </w:rPr>
        <w:t>Call Meeting to Order:</w:t>
      </w:r>
      <w:r w:rsidR="006329E8">
        <w:rPr>
          <w:b/>
          <w:sz w:val="28"/>
          <w:szCs w:val="28"/>
        </w:rPr>
        <w:t xml:space="preserve"> 7:02</w:t>
      </w:r>
    </w:p>
    <w:p w:rsidR="007D2803" w:rsidRPr="00E57114" w:rsidRDefault="002C4F3C" w:rsidP="00E57114">
      <w:pPr>
        <w:spacing w:after="120" w:line="240" w:lineRule="auto"/>
        <w:rPr>
          <w:b/>
          <w:sz w:val="28"/>
          <w:szCs w:val="28"/>
        </w:rPr>
      </w:pPr>
      <w:r w:rsidRPr="00CA2026">
        <w:rPr>
          <w:b/>
          <w:sz w:val="28"/>
          <w:szCs w:val="28"/>
        </w:rPr>
        <w:t>Agenda Additions/Deletions:</w:t>
      </w:r>
      <w:r w:rsidR="007D2803">
        <w:rPr>
          <w:b/>
          <w:sz w:val="28"/>
          <w:szCs w:val="28"/>
        </w:rPr>
        <w:t xml:space="preserve"> </w:t>
      </w:r>
      <w:r w:rsidR="007C0B9F" w:rsidRPr="00E14839">
        <w:rPr>
          <w:sz w:val="28"/>
          <w:szCs w:val="28"/>
        </w:rPr>
        <w:t>Remove Referee course repayment</w:t>
      </w:r>
      <w:r w:rsidR="007B3A5E">
        <w:rPr>
          <w:sz w:val="28"/>
          <w:szCs w:val="28"/>
        </w:rPr>
        <w:t xml:space="preserve"> in old </w:t>
      </w:r>
      <w:proofErr w:type="spellStart"/>
      <w:r w:rsidR="007B3A5E">
        <w:rPr>
          <w:sz w:val="28"/>
          <w:szCs w:val="28"/>
        </w:rPr>
        <w:t>buisness</w:t>
      </w:r>
      <w:proofErr w:type="spellEnd"/>
      <w:r w:rsidR="007C0B9F" w:rsidRPr="00E14839">
        <w:rPr>
          <w:sz w:val="28"/>
          <w:szCs w:val="28"/>
        </w:rPr>
        <w:t xml:space="preserve">. </w:t>
      </w:r>
      <w:proofErr w:type="gramStart"/>
      <w:r w:rsidR="007C0B9F" w:rsidRPr="00E14839">
        <w:rPr>
          <w:sz w:val="28"/>
          <w:szCs w:val="28"/>
        </w:rPr>
        <w:t>We</w:t>
      </w:r>
      <w:proofErr w:type="gramEnd"/>
      <w:r w:rsidR="007C0B9F" w:rsidRPr="00E14839">
        <w:rPr>
          <w:sz w:val="28"/>
          <w:szCs w:val="28"/>
        </w:rPr>
        <w:t xml:space="preserve"> will table this as we are talking as an executive about procedures</w:t>
      </w:r>
      <w:r w:rsidR="007C0B9F">
        <w:rPr>
          <w:b/>
          <w:sz w:val="28"/>
          <w:szCs w:val="28"/>
        </w:rPr>
        <w:t xml:space="preserve">. </w:t>
      </w:r>
    </w:p>
    <w:p w:rsidR="002C4F3C" w:rsidRPr="00CA2026" w:rsidRDefault="002C4F3C" w:rsidP="00CA2026">
      <w:pPr>
        <w:spacing w:after="120" w:line="240" w:lineRule="auto"/>
        <w:rPr>
          <w:b/>
          <w:sz w:val="28"/>
          <w:szCs w:val="28"/>
        </w:rPr>
      </w:pPr>
      <w:r w:rsidRPr="00CA2026">
        <w:rPr>
          <w:b/>
          <w:sz w:val="28"/>
          <w:szCs w:val="28"/>
        </w:rPr>
        <w:t>REPORTS:</w:t>
      </w:r>
    </w:p>
    <w:p w:rsidR="002C4F3C" w:rsidRPr="00977687" w:rsidRDefault="002C4F3C" w:rsidP="00977687">
      <w:pPr>
        <w:spacing w:after="120" w:line="240" w:lineRule="auto"/>
        <w:rPr>
          <w:b/>
          <w:sz w:val="28"/>
          <w:szCs w:val="28"/>
          <w:u w:val="single"/>
        </w:rPr>
      </w:pPr>
      <w:r w:rsidRPr="00F333A7">
        <w:rPr>
          <w:b/>
          <w:sz w:val="28"/>
          <w:szCs w:val="28"/>
          <w:u w:val="single"/>
        </w:rPr>
        <w:t>President/VP Report:</w:t>
      </w:r>
      <w:r w:rsidR="00477B19" w:rsidRPr="00977687">
        <w:rPr>
          <w:b/>
          <w:i/>
          <w:sz w:val="28"/>
          <w:szCs w:val="28"/>
        </w:rPr>
        <w:t xml:space="preserve">   </w:t>
      </w:r>
    </w:p>
    <w:p w:rsidR="00182A53" w:rsidRDefault="00E14839" w:rsidP="006E40BA">
      <w:pPr>
        <w:pStyle w:val="ListParagraph"/>
        <w:numPr>
          <w:ilvl w:val="0"/>
          <w:numId w:val="24"/>
        </w:numPr>
        <w:spacing w:after="160" w:line="256" w:lineRule="auto"/>
        <w:rPr>
          <w:sz w:val="24"/>
          <w:szCs w:val="24"/>
        </w:rPr>
      </w:pPr>
      <w:r>
        <w:rPr>
          <w:sz w:val="24"/>
          <w:szCs w:val="24"/>
        </w:rPr>
        <w:t>Ran into a few issues with the retiering. Some games had to be rescheduled to Tuesday nights, Thanks to the teams that were flexible and able to make the Tuesday ice slot work.</w:t>
      </w:r>
    </w:p>
    <w:p w:rsidR="00E14839" w:rsidRDefault="00E14839" w:rsidP="006E40BA">
      <w:pPr>
        <w:pStyle w:val="ListParagraph"/>
        <w:numPr>
          <w:ilvl w:val="0"/>
          <w:numId w:val="24"/>
        </w:numPr>
        <w:spacing w:after="160" w:line="256" w:lineRule="auto"/>
        <w:rPr>
          <w:sz w:val="24"/>
          <w:szCs w:val="24"/>
        </w:rPr>
      </w:pPr>
      <w:r>
        <w:rPr>
          <w:sz w:val="24"/>
          <w:szCs w:val="24"/>
        </w:rPr>
        <w:t>Lots of discussions about hockey without borders,  we will touch on that later in the meeting</w:t>
      </w:r>
    </w:p>
    <w:p w:rsidR="00E14839" w:rsidRDefault="00E14839" w:rsidP="006E40BA">
      <w:pPr>
        <w:pStyle w:val="ListParagraph"/>
        <w:numPr>
          <w:ilvl w:val="0"/>
          <w:numId w:val="24"/>
        </w:numPr>
        <w:spacing w:after="160" w:line="256" w:lineRule="auto"/>
        <w:rPr>
          <w:sz w:val="24"/>
          <w:szCs w:val="24"/>
        </w:rPr>
      </w:pPr>
      <w:r>
        <w:rPr>
          <w:sz w:val="24"/>
          <w:szCs w:val="24"/>
        </w:rPr>
        <w:t>Almost play offs for U11,U13,U15</w:t>
      </w:r>
    </w:p>
    <w:p w:rsidR="00E14839" w:rsidRPr="006E40BA" w:rsidRDefault="00E14839" w:rsidP="006E40BA">
      <w:pPr>
        <w:pStyle w:val="ListParagraph"/>
        <w:numPr>
          <w:ilvl w:val="0"/>
          <w:numId w:val="24"/>
        </w:numPr>
        <w:spacing w:after="160" w:line="256" w:lineRule="auto"/>
        <w:rPr>
          <w:sz w:val="24"/>
          <w:szCs w:val="24"/>
        </w:rPr>
      </w:pPr>
      <w:r>
        <w:rPr>
          <w:sz w:val="24"/>
          <w:szCs w:val="24"/>
        </w:rPr>
        <w:t>U11 did not get the tournament they applied for</w:t>
      </w:r>
    </w:p>
    <w:p w:rsidR="00B95BD4" w:rsidRDefault="002C4F3C" w:rsidP="00182A53">
      <w:pPr>
        <w:spacing w:after="120" w:line="240" w:lineRule="auto"/>
        <w:rPr>
          <w:b/>
          <w:sz w:val="28"/>
          <w:szCs w:val="28"/>
          <w:u w:val="single"/>
        </w:rPr>
      </w:pPr>
      <w:r w:rsidRPr="00182A53">
        <w:rPr>
          <w:b/>
          <w:sz w:val="28"/>
          <w:szCs w:val="28"/>
          <w:u w:val="single"/>
        </w:rPr>
        <w:t>Registrar’s Report</w:t>
      </w:r>
    </w:p>
    <w:p w:rsidR="005B2B2E" w:rsidRPr="005B2B2E" w:rsidRDefault="00E14839" w:rsidP="005B2B2E">
      <w:pPr>
        <w:pStyle w:val="ListParagraph"/>
        <w:numPr>
          <w:ilvl w:val="0"/>
          <w:numId w:val="27"/>
        </w:numPr>
        <w:spacing w:after="160" w:line="256" w:lineRule="auto"/>
        <w:rPr>
          <w:sz w:val="24"/>
          <w:szCs w:val="24"/>
        </w:rPr>
      </w:pPr>
      <w:r>
        <w:rPr>
          <w:sz w:val="24"/>
          <w:szCs w:val="24"/>
        </w:rPr>
        <w:t xml:space="preserve">Nothing new to report as of present.                                                          </w:t>
      </w:r>
    </w:p>
    <w:p w:rsidR="00386E9A" w:rsidRPr="00DE79E5" w:rsidRDefault="002C4F3C" w:rsidP="00DE79E5">
      <w:pPr>
        <w:spacing w:after="160" w:line="259" w:lineRule="auto"/>
        <w:rPr>
          <w:b/>
          <w:sz w:val="28"/>
          <w:szCs w:val="28"/>
          <w:u w:val="single"/>
        </w:rPr>
      </w:pPr>
      <w:r w:rsidRPr="00DE79E5">
        <w:rPr>
          <w:b/>
          <w:sz w:val="28"/>
          <w:szCs w:val="28"/>
          <w:u w:val="single"/>
        </w:rPr>
        <w:t>Treasurer’s Report</w:t>
      </w:r>
      <w:r w:rsidR="00884FA5" w:rsidRPr="00DE79E5">
        <w:rPr>
          <w:b/>
          <w:sz w:val="28"/>
          <w:szCs w:val="28"/>
          <w:u w:val="single"/>
        </w:rPr>
        <w:t xml:space="preserve">- </w:t>
      </w:r>
    </w:p>
    <w:p w:rsidR="001F68BE" w:rsidRPr="005B2B2E" w:rsidRDefault="007B3A5E" w:rsidP="00386E9A">
      <w:pPr>
        <w:pStyle w:val="ListParagraph"/>
        <w:numPr>
          <w:ilvl w:val="0"/>
          <w:numId w:val="17"/>
        </w:numPr>
        <w:spacing w:after="120" w:line="240" w:lineRule="auto"/>
        <w:rPr>
          <w:sz w:val="24"/>
          <w:szCs w:val="24"/>
        </w:rPr>
      </w:pPr>
      <w:r>
        <w:rPr>
          <w:sz w:val="24"/>
          <w:szCs w:val="24"/>
        </w:rPr>
        <w:t>Eight thousand</w:t>
      </w:r>
      <w:r w:rsidR="00E14839">
        <w:rPr>
          <w:sz w:val="24"/>
          <w:szCs w:val="24"/>
        </w:rPr>
        <w:t xml:space="preserve"> dollars of outstanding balances still needing to be collected.  There will be reminders sent out. </w:t>
      </w:r>
    </w:p>
    <w:p w:rsidR="005B2B2E" w:rsidRPr="005B2B2E" w:rsidRDefault="00E14839" w:rsidP="005B2B2E">
      <w:pPr>
        <w:pStyle w:val="ListParagraph"/>
        <w:numPr>
          <w:ilvl w:val="0"/>
          <w:numId w:val="17"/>
        </w:numPr>
        <w:spacing w:after="160" w:line="256" w:lineRule="auto"/>
        <w:rPr>
          <w:sz w:val="24"/>
          <w:szCs w:val="24"/>
        </w:rPr>
      </w:pPr>
      <w:r>
        <w:rPr>
          <w:sz w:val="24"/>
          <w:szCs w:val="24"/>
        </w:rPr>
        <w:t xml:space="preserve">Because of the price increase of everything our bottom line will be lower this year then previously hoped. </w:t>
      </w:r>
    </w:p>
    <w:p w:rsidR="00D8465A" w:rsidRDefault="00B251B6" w:rsidP="00D8465A">
      <w:pPr>
        <w:spacing w:after="120" w:line="240" w:lineRule="auto"/>
        <w:rPr>
          <w:b/>
          <w:sz w:val="28"/>
          <w:szCs w:val="28"/>
          <w:u w:val="single"/>
        </w:rPr>
      </w:pPr>
      <w:r>
        <w:rPr>
          <w:b/>
          <w:sz w:val="28"/>
          <w:szCs w:val="28"/>
          <w:u w:val="single"/>
        </w:rPr>
        <w:t>Junior C Report</w:t>
      </w:r>
    </w:p>
    <w:p w:rsidR="00E14839" w:rsidRPr="00E14839" w:rsidRDefault="00E14839" w:rsidP="00E14839">
      <w:pPr>
        <w:pStyle w:val="ListParagraph"/>
        <w:numPr>
          <w:ilvl w:val="0"/>
          <w:numId w:val="31"/>
        </w:numPr>
        <w:spacing w:after="120" w:line="240" w:lineRule="auto"/>
        <w:rPr>
          <w:rFonts w:cstheme="minorHAnsi"/>
          <w:sz w:val="24"/>
          <w:szCs w:val="24"/>
        </w:rPr>
      </w:pPr>
      <w:r w:rsidRPr="00E14839">
        <w:rPr>
          <w:rFonts w:cstheme="minorHAnsi"/>
          <w:sz w:val="24"/>
          <w:szCs w:val="24"/>
        </w:rPr>
        <w:t>Busy weekend, lost 2 of the 4 games so the team is out of playoffs. The next 3 games are home games.</w:t>
      </w:r>
    </w:p>
    <w:p w:rsidR="00E14839" w:rsidRPr="00E14839" w:rsidRDefault="00E14839" w:rsidP="00E14839">
      <w:pPr>
        <w:pStyle w:val="ListParagraph"/>
        <w:numPr>
          <w:ilvl w:val="0"/>
          <w:numId w:val="31"/>
        </w:numPr>
        <w:spacing w:after="120" w:line="240" w:lineRule="auto"/>
        <w:rPr>
          <w:rFonts w:cstheme="minorHAnsi"/>
          <w:sz w:val="24"/>
          <w:szCs w:val="24"/>
        </w:rPr>
      </w:pPr>
      <w:r w:rsidRPr="00E14839">
        <w:rPr>
          <w:rFonts w:cstheme="minorHAnsi"/>
          <w:sz w:val="24"/>
          <w:szCs w:val="24"/>
        </w:rPr>
        <w:t xml:space="preserve">Had a pretty good season, better then last year. </w:t>
      </w:r>
    </w:p>
    <w:p w:rsidR="002C4F3C" w:rsidRPr="00CE2CC5" w:rsidRDefault="00665749" w:rsidP="00CE2CC5">
      <w:pPr>
        <w:spacing w:after="160" w:line="259" w:lineRule="auto"/>
        <w:rPr>
          <w:sz w:val="24"/>
          <w:szCs w:val="24"/>
        </w:rPr>
      </w:pPr>
      <w:r w:rsidRPr="00CE2CC5">
        <w:rPr>
          <w:b/>
          <w:sz w:val="32"/>
          <w:szCs w:val="32"/>
        </w:rPr>
        <w:t>Old</w:t>
      </w:r>
      <w:r w:rsidR="002C4F3C" w:rsidRPr="00CE2CC5">
        <w:rPr>
          <w:b/>
          <w:sz w:val="32"/>
          <w:szCs w:val="32"/>
        </w:rPr>
        <w:t xml:space="preserve"> </w:t>
      </w:r>
      <w:r w:rsidR="00CA2026" w:rsidRPr="00CE2CC5">
        <w:rPr>
          <w:b/>
          <w:sz w:val="32"/>
          <w:szCs w:val="32"/>
        </w:rPr>
        <w:t>Business</w:t>
      </w:r>
      <w:r w:rsidR="002C4F3C" w:rsidRPr="00CE2CC5">
        <w:rPr>
          <w:b/>
          <w:sz w:val="32"/>
          <w:szCs w:val="32"/>
        </w:rPr>
        <w:t xml:space="preserve">: </w:t>
      </w:r>
    </w:p>
    <w:p w:rsidR="005B2B2E" w:rsidRDefault="00E14839" w:rsidP="00B251B6">
      <w:pPr>
        <w:pStyle w:val="ListParagraph"/>
        <w:numPr>
          <w:ilvl w:val="0"/>
          <w:numId w:val="6"/>
        </w:numPr>
        <w:spacing w:after="120" w:line="240" w:lineRule="auto"/>
        <w:rPr>
          <w:b/>
          <w:i/>
          <w:sz w:val="28"/>
          <w:szCs w:val="28"/>
        </w:rPr>
      </w:pPr>
      <w:r>
        <w:rPr>
          <w:b/>
          <w:i/>
          <w:sz w:val="28"/>
          <w:szCs w:val="28"/>
        </w:rPr>
        <w:t>N/A</w:t>
      </w:r>
    </w:p>
    <w:p w:rsidR="006E40BA" w:rsidRDefault="006E40BA" w:rsidP="00665749">
      <w:pPr>
        <w:spacing w:after="120" w:line="240" w:lineRule="auto"/>
        <w:rPr>
          <w:b/>
          <w:sz w:val="32"/>
          <w:szCs w:val="32"/>
        </w:rPr>
      </w:pPr>
    </w:p>
    <w:p w:rsidR="006E40BA" w:rsidRDefault="006E40BA" w:rsidP="00665749">
      <w:pPr>
        <w:spacing w:after="120" w:line="240" w:lineRule="auto"/>
        <w:rPr>
          <w:b/>
          <w:sz w:val="32"/>
          <w:szCs w:val="32"/>
        </w:rPr>
      </w:pPr>
    </w:p>
    <w:p w:rsidR="00665749" w:rsidRDefault="00665749" w:rsidP="00665749">
      <w:pPr>
        <w:spacing w:after="120" w:line="240" w:lineRule="auto"/>
        <w:rPr>
          <w:b/>
          <w:sz w:val="32"/>
          <w:szCs w:val="32"/>
        </w:rPr>
      </w:pPr>
      <w:r>
        <w:rPr>
          <w:b/>
          <w:sz w:val="32"/>
          <w:szCs w:val="32"/>
        </w:rPr>
        <w:t xml:space="preserve">New Business: </w:t>
      </w:r>
    </w:p>
    <w:p w:rsidR="00AF5F33" w:rsidRDefault="00E14839" w:rsidP="00AF5F33">
      <w:pPr>
        <w:pStyle w:val="ListParagraph"/>
        <w:numPr>
          <w:ilvl w:val="0"/>
          <w:numId w:val="7"/>
        </w:numPr>
        <w:spacing w:after="120" w:line="240" w:lineRule="auto"/>
        <w:rPr>
          <w:b/>
          <w:i/>
          <w:sz w:val="28"/>
          <w:szCs w:val="28"/>
        </w:rPr>
      </w:pPr>
      <w:r>
        <w:rPr>
          <w:b/>
          <w:i/>
          <w:sz w:val="28"/>
          <w:szCs w:val="28"/>
        </w:rPr>
        <w:t xml:space="preserve">Hockey Without borders   </w:t>
      </w:r>
    </w:p>
    <w:p w:rsidR="00B22C1C" w:rsidRDefault="00B22C1C" w:rsidP="006E40BA">
      <w:pPr>
        <w:spacing w:after="160" w:line="256" w:lineRule="auto"/>
        <w:ind w:left="360"/>
        <w:rPr>
          <w:sz w:val="24"/>
          <w:szCs w:val="24"/>
        </w:rPr>
      </w:pPr>
      <w:r>
        <w:rPr>
          <w:sz w:val="24"/>
          <w:szCs w:val="24"/>
        </w:rPr>
        <w:t xml:space="preserve">Attached is the email viewed at meeting. </w:t>
      </w:r>
    </w:p>
    <w:p w:rsidR="006E40BA" w:rsidRPr="006E40BA" w:rsidRDefault="00B22C1C" w:rsidP="006E40BA">
      <w:pPr>
        <w:spacing w:after="160" w:line="256" w:lineRule="auto"/>
        <w:ind w:left="360"/>
        <w:rPr>
          <w:sz w:val="24"/>
          <w:szCs w:val="24"/>
        </w:rPr>
      </w:pPr>
      <w:r>
        <w:rPr>
          <w:sz w:val="24"/>
          <w:szCs w:val="24"/>
        </w:rPr>
        <w:t>Hockey Alberta has proposed a hockey without borders registration process.  What this means is anyone new to minor hockey can choose what association they want to play with. There will be no more “home” association.  Our Executive has had a couple meeting</w:t>
      </w:r>
      <w:r w:rsidR="007B3A5E">
        <w:rPr>
          <w:sz w:val="24"/>
          <w:szCs w:val="24"/>
        </w:rPr>
        <w:t>s</w:t>
      </w:r>
      <w:r>
        <w:rPr>
          <w:sz w:val="24"/>
          <w:szCs w:val="24"/>
        </w:rPr>
        <w:t xml:space="preserve"> to try and get all the information sorted out and discuss how this might affect our association. We do not have all the answers yet but we do know this will be effective for the 25/26 registration. We are hoping to have a meeting that all the members of our association will attend to help with a plan to keep the CR Knights a viable option. We will have an email outlining our plan with a question/ answer outline sent out shortly. </w:t>
      </w:r>
      <w:r w:rsidR="007B3A5E">
        <w:rPr>
          <w:sz w:val="24"/>
          <w:szCs w:val="24"/>
        </w:rPr>
        <w:t xml:space="preserve">Unfortunately we do not have all the answers and options yet, therefore we don’t want to say too much until we have all the information </w:t>
      </w:r>
    </w:p>
    <w:p w:rsidR="005B2B2E" w:rsidRPr="005B2B2E" w:rsidRDefault="005B2B2E" w:rsidP="005B2B2E">
      <w:pPr>
        <w:spacing w:after="120" w:line="240" w:lineRule="auto"/>
        <w:rPr>
          <w:b/>
          <w:i/>
          <w:sz w:val="28"/>
          <w:szCs w:val="28"/>
        </w:rPr>
      </w:pPr>
    </w:p>
    <w:p w:rsidR="00AF5F33" w:rsidRPr="008E3A48" w:rsidRDefault="000101BE" w:rsidP="000101BE">
      <w:pPr>
        <w:spacing w:after="120" w:line="240" w:lineRule="auto"/>
        <w:rPr>
          <w:i/>
          <w:sz w:val="28"/>
          <w:szCs w:val="28"/>
        </w:rPr>
      </w:pPr>
      <w:r>
        <w:rPr>
          <w:b/>
          <w:sz w:val="32"/>
          <w:szCs w:val="32"/>
        </w:rPr>
        <w:t xml:space="preserve">Questions: </w:t>
      </w:r>
    </w:p>
    <w:p w:rsidR="006E40BA" w:rsidRPr="006E40BA" w:rsidRDefault="007B3A5E" w:rsidP="006E40BA">
      <w:pPr>
        <w:pStyle w:val="ListParagraph"/>
        <w:numPr>
          <w:ilvl w:val="0"/>
          <w:numId w:val="19"/>
        </w:numPr>
        <w:spacing w:after="120" w:line="240" w:lineRule="auto"/>
        <w:rPr>
          <w:b/>
          <w:sz w:val="32"/>
          <w:szCs w:val="32"/>
        </w:rPr>
      </w:pPr>
      <w:r>
        <w:rPr>
          <w:sz w:val="24"/>
          <w:szCs w:val="24"/>
        </w:rPr>
        <w:t xml:space="preserve">VOLUNTEERS ARE DESPERATELY NEEDED FOR PUBLIC SKATING- To sign up be sure to go to the CR knights page and click on volunteers, it will direct you to the sign up. </w:t>
      </w:r>
    </w:p>
    <w:p w:rsidR="007B3A5E" w:rsidRDefault="007B3A5E" w:rsidP="006E40BA">
      <w:pPr>
        <w:spacing w:after="120" w:line="240" w:lineRule="auto"/>
        <w:rPr>
          <w:sz w:val="24"/>
          <w:szCs w:val="24"/>
        </w:rPr>
      </w:pPr>
    </w:p>
    <w:p w:rsidR="00220BFE" w:rsidRPr="006E40BA" w:rsidRDefault="006E40BA" w:rsidP="006E40BA">
      <w:pPr>
        <w:spacing w:after="120" w:line="240" w:lineRule="auto"/>
        <w:rPr>
          <w:b/>
          <w:sz w:val="32"/>
          <w:szCs w:val="32"/>
        </w:rPr>
      </w:pPr>
      <w:r w:rsidRPr="006E40BA">
        <w:rPr>
          <w:sz w:val="24"/>
          <w:szCs w:val="24"/>
        </w:rPr>
        <w:t xml:space="preserve"> </w:t>
      </w:r>
      <w:r w:rsidR="00CA2026" w:rsidRPr="006E40BA">
        <w:rPr>
          <w:b/>
          <w:sz w:val="32"/>
          <w:szCs w:val="32"/>
        </w:rPr>
        <w:t>Next Meeting</w:t>
      </w:r>
      <w:r w:rsidR="00F00470" w:rsidRPr="006E40BA">
        <w:rPr>
          <w:b/>
          <w:sz w:val="32"/>
          <w:szCs w:val="32"/>
        </w:rPr>
        <w:t xml:space="preserve">- </w:t>
      </w:r>
      <w:r w:rsidR="007B3A5E">
        <w:rPr>
          <w:b/>
          <w:sz w:val="32"/>
          <w:szCs w:val="32"/>
        </w:rPr>
        <w:t xml:space="preserve">March 10, 2025             </w:t>
      </w:r>
    </w:p>
    <w:p w:rsidR="00CA2026" w:rsidRDefault="00CA2026" w:rsidP="00F36F5F">
      <w:pPr>
        <w:spacing w:after="120" w:line="240" w:lineRule="auto"/>
        <w:rPr>
          <w:b/>
          <w:sz w:val="32"/>
          <w:szCs w:val="32"/>
        </w:rPr>
      </w:pPr>
      <w:r>
        <w:rPr>
          <w:b/>
          <w:sz w:val="32"/>
          <w:szCs w:val="32"/>
        </w:rPr>
        <w:t>Meeting Adjourned:</w:t>
      </w:r>
      <w:r w:rsidR="00F00470">
        <w:rPr>
          <w:b/>
          <w:sz w:val="32"/>
          <w:szCs w:val="32"/>
        </w:rPr>
        <w:t xml:space="preserve"> </w:t>
      </w:r>
      <w:r w:rsidR="007B3A5E">
        <w:rPr>
          <w:b/>
          <w:sz w:val="32"/>
          <w:szCs w:val="32"/>
        </w:rPr>
        <w:t>7</w:t>
      </w:r>
      <w:r w:rsidR="00DE30B9">
        <w:rPr>
          <w:b/>
          <w:sz w:val="32"/>
          <w:szCs w:val="32"/>
        </w:rPr>
        <w:t>:</w:t>
      </w:r>
      <w:r w:rsidR="007B3A5E">
        <w:rPr>
          <w:b/>
          <w:sz w:val="32"/>
          <w:szCs w:val="32"/>
        </w:rPr>
        <w:t>16</w:t>
      </w:r>
      <w:r w:rsidR="006E40BA">
        <w:rPr>
          <w:b/>
          <w:sz w:val="32"/>
          <w:szCs w:val="32"/>
        </w:rPr>
        <w:t xml:space="preserve"> pm</w:t>
      </w:r>
    </w:p>
    <w:p w:rsidR="002C4F3C" w:rsidRPr="002C4F3C" w:rsidRDefault="002C4F3C" w:rsidP="00CA2026">
      <w:pPr>
        <w:spacing w:after="120" w:line="240" w:lineRule="auto"/>
        <w:ind w:left="360"/>
        <w:rPr>
          <w:b/>
          <w:sz w:val="32"/>
          <w:szCs w:val="32"/>
        </w:rPr>
      </w:pPr>
    </w:p>
    <w:p w:rsidR="002C4F3C" w:rsidRDefault="002C4F3C" w:rsidP="00CA2026">
      <w:pPr>
        <w:pStyle w:val="ListParagraph"/>
        <w:spacing w:after="120" w:line="240" w:lineRule="auto"/>
        <w:ind w:left="1440"/>
        <w:rPr>
          <w:b/>
          <w:sz w:val="24"/>
          <w:szCs w:val="24"/>
        </w:rPr>
      </w:pPr>
    </w:p>
    <w:p w:rsidR="002C4F3C" w:rsidRDefault="002C4F3C"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Default="00373144" w:rsidP="00CA2026">
      <w:pPr>
        <w:spacing w:after="120"/>
      </w:pP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lastRenderedPageBreak/>
        <w:t>Good afternoon,</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In early December Hockey Alberta shared a proposed regulation change that would allow first time hockey registrants to register with the Minor Hockey Association (MHA) of their choice. While this change would effectively remove the need and use of existing MHA boundaries, any previously registered player wishing to seek registration in a new association would still need to obtain permission in writing from their last registered association or access the existing player movement review process. </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 xml:space="preserve">Through December Hockey Alberta solicited feedback through an online survey and hosted town hall sessions to provide information and obtain additional feedback from our membership.  In January Hockey Alberta hosted two additional focus groups with MHA Presidents and Registrars to better understand the challenges and impact this change could have on their individual </w:t>
      </w:r>
      <w:proofErr w:type="gramStart"/>
      <w:r w:rsidRPr="00373144">
        <w:rPr>
          <w:rFonts w:ascii="Segoe UI" w:hAnsi="Segoe UI" w:cs="Segoe UI"/>
          <w:color w:val="444444"/>
          <w:sz w:val="20"/>
          <w:szCs w:val="20"/>
        </w:rPr>
        <w:t>associations,</w:t>
      </w:r>
      <w:proofErr w:type="gramEnd"/>
      <w:r w:rsidRPr="00373144">
        <w:rPr>
          <w:rFonts w:ascii="Segoe UI" w:hAnsi="Segoe UI" w:cs="Segoe UI"/>
          <w:color w:val="444444"/>
          <w:sz w:val="20"/>
          <w:szCs w:val="20"/>
        </w:rPr>
        <w:t xml:space="preserve"> and to identify supports and resources needed to best prepare for the upcoming season and beyond. </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In alignment with our commitment to have the final changes confirmed by January 31</w:t>
      </w:r>
      <w:r w:rsidRPr="00373144">
        <w:rPr>
          <w:rFonts w:ascii="Segoe UI" w:hAnsi="Segoe UI" w:cs="Segoe UI"/>
          <w:color w:val="444444"/>
          <w:sz w:val="20"/>
          <w:szCs w:val="20"/>
          <w:vertAlign w:val="superscript"/>
        </w:rPr>
        <w:t>st</w:t>
      </w:r>
      <w:r w:rsidRPr="00373144">
        <w:rPr>
          <w:rFonts w:ascii="Segoe UI" w:hAnsi="Segoe UI" w:cs="Segoe UI"/>
          <w:color w:val="444444"/>
          <w:sz w:val="20"/>
          <w:szCs w:val="20"/>
        </w:rPr>
        <w:t>, we are providing you with an expanded </w:t>
      </w:r>
      <w:r w:rsidRPr="00373144">
        <w:rPr>
          <w:rFonts w:ascii="Segoe UI" w:hAnsi="Segoe UI" w:cs="Segoe UI"/>
          <w:color w:val="444444"/>
          <w:sz w:val="20"/>
          <w:szCs w:val="20"/>
          <w:u w:val="single"/>
        </w:rPr>
        <w:t>Frequently Asked Questions</w:t>
      </w:r>
      <w:r w:rsidRPr="00373144">
        <w:rPr>
          <w:rFonts w:ascii="Segoe UI" w:hAnsi="Segoe UI" w:cs="Segoe UI"/>
          <w:color w:val="444444"/>
          <w:sz w:val="20"/>
          <w:szCs w:val="20"/>
        </w:rPr>
        <w:t> document, an </w:t>
      </w:r>
      <w:r w:rsidRPr="00373144">
        <w:rPr>
          <w:rFonts w:ascii="Segoe UI" w:hAnsi="Segoe UI" w:cs="Segoe UI"/>
          <w:color w:val="444444"/>
          <w:sz w:val="20"/>
          <w:szCs w:val="20"/>
          <w:u w:val="single"/>
        </w:rPr>
        <w:t>MHA Registration Process &amp; Guidelines</w:t>
      </w:r>
      <w:r w:rsidRPr="00373144">
        <w:rPr>
          <w:rFonts w:ascii="Segoe UI" w:hAnsi="Segoe UI" w:cs="Segoe UI"/>
          <w:color w:val="444444"/>
          <w:sz w:val="20"/>
          <w:szCs w:val="20"/>
        </w:rPr>
        <w:t> document, and a </w:t>
      </w:r>
      <w:r w:rsidRPr="00373144">
        <w:rPr>
          <w:rFonts w:ascii="Segoe UI" w:hAnsi="Segoe UI" w:cs="Segoe UI"/>
          <w:color w:val="444444"/>
          <w:sz w:val="20"/>
          <w:szCs w:val="20"/>
          <w:u w:val="single"/>
        </w:rPr>
        <w:t>Sample Family Communication</w:t>
      </w:r>
      <w:r w:rsidRPr="00373144">
        <w:rPr>
          <w:rFonts w:ascii="Segoe UI" w:hAnsi="Segoe UI" w:cs="Segoe UI"/>
          <w:color w:val="444444"/>
          <w:sz w:val="20"/>
          <w:szCs w:val="20"/>
        </w:rPr>
        <w:t> template that can support the messaging to your member families and players. Along with the attached documents, we have included a link to a video that speaks to these important changes. The initial bulletin gained both media and public attention and we anticipate that to be the same with this update. This email is only being sent to our Member MHA’s, however will are also preparing messaging, in alignment with the included video and documentation, to inform the media that the end of January was selected as the deadline to finalize changes to the provincial regulations to ensure we allowed MHA’s time to understand if, and what changes are needed to their local registration processes in preparation for the 2025-2026 season. We plan to make it clear to the media that there is still work to do and that we are asking for patience from our Alberta families as we work with you to support your MHA change management processes and complete any necessary changes. </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Video:  </w:t>
      </w:r>
      <w:hyperlink r:id="rId9" w:tgtFrame="_blank" w:history="1">
        <w:r w:rsidRPr="00373144">
          <w:rPr>
            <w:rStyle w:val="Hyperlink"/>
            <w:rFonts w:ascii="Segoe UI" w:hAnsi="Segoe UI" w:cs="Segoe UI"/>
            <w:color w:val="006693"/>
            <w:sz w:val="20"/>
            <w:szCs w:val="20"/>
          </w:rPr>
          <w:t>Hockey Alberta Player Registration &amp; Movement Video </w:t>
        </w:r>
      </w:hyperlink>
      <w:r w:rsidRPr="00373144">
        <w:rPr>
          <w:rFonts w:ascii="Segoe UI" w:hAnsi="Segoe UI" w:cs="Segoe UI"/>
          <w:color w:val="444444"/>
          <w:sz w:val="20"/>
          <w:szCs w:val="20"/>
        </w:rPr>
        <w:t> </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Regulation Changes: </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b/>
          <w:bCs/>
          <w:i/>
          <w:iCs/>
          <w:color w:val="444444"/>
          <w:sz w:val="20"/>
          <w:szCs w:val="20"/>
          <w:u w:val="single"/>
        </w:rPr>
        <w:t>Registration:</w:t>
      </w:r>
      <w:r w:rsidRPr="00373144">
        <w:rPr>
          <w:rFonts w:ascii="Segoe UI" w:hAnsi="Segoe UI" w:cs="Segoe UI"/>
          <w:color w:val="444444"/>
          <w:sz w:val="20"/>
          <w:szCs w:val="20"/>
        </w:rPr>
        <w:t>  When registering for hockey for the first time, a Player may register with the MHA of their choice.</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b/>
          <w:bCs/>
          <w:i/>
          <w:iCs/>
          <w:color w:val="444444"/>
          <w:sz w:val="20"/>
          <w:szCs w:val="20"/>
          <w:u w:val="single"/>
        </w:rPr>
        <w:t>Permission for Player Movement:</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(a) A Player must obtain permission, in writing, from their last registered MHA prior to being transferred, in the Registry, to a new MHA. The written permission must be uploaded to the transfer.</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(b) If the last registered MHA does not provide permission, an application for Player Movement can be submitted to Hockey Alberta through completion of the online form. </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If you have any questions regarding the next steps, please don’t hesitate to contact us. </w:t>
      </w:r>
    </w:p>
    <w:p w:rsidR="00373144" w:rsidRPr="00373144" w:rsidRDefault="00373144" w:rsidP="00373144">
      <w:pPr>
        <w:spacing w:before="100" w:beforeAutospacing="1"/>
        <w:rPr>
          <w:rFonts w:ascii="Segoe UI" w:hAnsi="Segoe UI" w:cs="Segoe UI"/>
          <w:color w:val="444444"/>
          <w:sz w:val="20"/>
          <w:szCs w:val="20"/>
        </w:rPr>
      </w:pPr>
      <w:r w:rsidRPr="00373144">
        <w:rPr>
          <w:rFonts w:ascii="Segoe UI" w:hAnsi="Segoe UI" w:cs="Segoe UI"/>
          <w:color w:val="444444"/>
          <w:sz w:val="20"/>
          <w:szCs w:val="20"/>
        </w:rPr>
        <w:t>Thanks,</w:t>
      </w:r>
    </w:p>
    <w:tbl>
      <w:tblPr>
        <w:tblW w:w="0" w:type="auto"/>
        <w:tblCellMar>
          <w:left w:w="0" w:type="dxa"/>
          <w:right w:w="0" w:type="dxa"/>
        </w:tblCellMar>
        <w:tblLook w:val="04A0"/>
      </w:tblPr>
      <w:tblGrid>
        <w:gridCol w:w="111"/>
        <w:gridCol w:w="2790"/>
      </w:tblGrid>
      <w:tr w:rsidR="00373144" w:rsidRPr="00373144" w:rsidTr="00373144">
        <w:tc>
          <w:tcPr>
            <w:tcW w:w="0" w:type="auto"/>
            <w:hideMark/>
          </w:tcPr>
          <w:tbl>
            <w:tblPr>
              <w:tblW w:w="0" w:type="auto"/>
              <w:tblCellMar>
                <w:left w:w="0" w:type="dxa"/>
                <w:right w:w="0" w:type="dxa"/>
              </w:tblCellMar>
              <w:tblLook w:val="04A0"/>
            </w:tblPr>
            <w:tblGrid>
              <w:gridCol w:w="111"/>
            </w:tblGrid>
            <w:tr w:rsidR="00373144" w:rsidRPr="00373144">
              <w:tc>
                <w:tcPr>
                  <w:tcW w:w="0" w:type="auto"/>
                  <w:tcMar>
                    <w:top w:w="0" w:type="dxa"/>
                    <w:left w:w="30" w:type="dxa"/>
                    <w:bottom w:w="30" w:type="dxa"/>
                    <w:right w:w="75" w:type="dxa"/>
                  </w:tcMar>
                  <w:hideMark/>
                </w:tcPr>
                <w:p w:rsidR="00373144" w:rsidRPr="00373144" w:rsidRDefault="00373144">
                  <w:pPr>
                    <w:rPr>
                      <w:sz w:val="20"/>
                      <w:szCs w:val="20"/>
                    </w:rPr>
                  </w:pPr>
                </w:p>
              </w:tc>
            </w:tr>
          </w:tbl>
          <w:p w:rsidR="00373144" w:rsidRPr="00373144" w:rsidRDefault="00373144">
            <w:pPr>
              <w:rPr>
                <w:rFonts w:ascii="Segoe UI" w:hAnsi="Segoe UI" w:cs="Segoe UI"/>
                <w:sz w:val="20"/>
                <w:szCs w:val="20"/>
              </w:rPr>
            </w:pPr>
          </w:p>
        </w:tc>
        <w:tc>
          <w:tcPr>
            <w:tcW w:w="0" w:type="auto"/>
            <w:hideMark/>
          </w:tcPr>
          <w:tbl>
            <w:tblPr>
              <w:tblW w:w="0" w:type="auto"/>
              <w:tblCellMar>
                <w:left w:w="0" w:type="dxa"/>
                <w:right w:w="0" w:type="dxa"/>
              </w:tblCellMar>
              <w:tblLook w:val="04A0"/>
            </w:tblPr>
            <w:tblGrid>
              <w:gridCol w:w="2790"/>
            </w:tblGrid>
            <w:tr w:rsidR="00373144" w:rsidRPr="00373144">
              <w:tc>
                <w:tcPr>
                  <w:tcW w:w="0" w:type="auto"/>
                  <w:hideMark/>
                </w:tcPr>
                <w:tbl>
                  <w:tblPr>
                    <w:tblW w:w="0" w:type="auto"/>
                    <w:tblCellMar>
                      <w:left w:w="0" w:type="dxa"/>
                      <w:right w:w="0" w:type="dxa"/>
                    </w:tblCellMar>
                    <w:tblLook w:val="04A0"/>
                  </w:tblPr>
                  <w:tblGrid>
                    <w:gridCol w:w="612"/>
                    <w:gridCol w:w="56"/>
                    <w:gridCol w:w="634"/>
                    <w:gridCol w:w="56"/>
                    <w:gridCol w:w="800"/>
                  </w:tblGrid>
                  <w:tr w:rsidR="00373144" w:rsidRPr="00373144">
                    <w:tc>
                      <w:tcPr>
                        <w:tcW w:w="0" w:type="auto"/>
                        <w:hideMark/>
                      </w:tcPr>
                      <w:p w:rsidR="00373144" w:rsidRPr="00373144" w:rsidRDefault="00373144">
                        <w:pPr>
                          <w:pStyle w:val="NormalWeb"/>
                          <w:spacing w:before="0" w:beforeAutospacing="0" w:after="0" w:afterAutospacing="0"/>
                          <w:rPr>
                            <w:sz w:val="20"/>
                            <w:szCs w:val="20"/>
                          </w:rPr>
                        </w:pPr>
                        <w:r w:rsidRPr="00373144">
                          <w:rPr>
                            <w:rFonts w:ascii="Arial" w:hAnsi="Arial" w:cs="Arial"/>
                            <w:b/>
                            <w:bCs/>
                            <w:color w:val="000001"/>
                            <w:sz w:val="20"/>
                            <w:szCs w:val="20"/>
                          </w:rPr>
                          <w:t>DREW</w:t>
                        </w:r>
                      </w:p>
                    </w:tc>
                    <w:tc>
                      <w:tcPr>
                        <w:tcW w:w="0" w:type="auto"/>
                        <w:hideMark/>
                      </w:tcPr>
                      <w:p w:rsidR="00373144" w:rsidRPr="00373144" w:rsidRDefault="00373144">
                        <w:pPr>
                          <w:pStyle w:val="NormalWeb"/>
                          <w:spacing w:before="0" w:beforeAutospacing="0" w:after="0" w:afterAutospacing="0"/>
                          <w:rPr>
                            <w:sz w:val="20"/>
                            <w:szCs w:val="20"/>
                          </w:rPr>
                        </w:pPr>
                        <w:r w:rsidRPr="00373144">
                          <w:rPr>
                            <w:rFonts w:ascii="Arial" w:hAnsi="Arial" w:cs="Arial"/>
                            <w:color w:val="000001"/>
                            <w:sz w:val="20"/>
                            <w:szCs w:val="20"/>
                          </w:rPr>
                          <w:t> </w:t>
                        </w:r>
                      </w:p>
                    </w:tc>
                    <w:tc>
                      <w:tcPr>
                        <w:tcW w:w="0" w:type="auto"/>
                        <w:hideMark/>
                      </w:tcPr>
                      <w:p w:rsidR="00373144" w:rsidRPr="00373144" w:rsidRDefault="00373144">
                        <w:pPr>
                          <w:pStyle w:val="NormalWeb"/>
                          <w:spacing w:before="0" w:beforeAutospacing="0" w:after="0" w:afterAutospacing="0"/>
                          <w:rPr>
                            <w:sz w:val="20"/>
                            <w:szCs w:val="20"/>
                          </w:rPr>
                        </w:pPr>
                        <w:r w:rsidRPr="00373144">
                          <w:rPr>
                            <w:rFonts w:ascii="Arial" w:hAnsi="Arial" w:cs="Arial"/>
                            <w:b/>
                            <w:bCs/>
                            <w:color w:val="000001"/>
                            <w:sz w:val="20"/>
                            <w:szCs w:val="20"/>
                          </w:rPr>
                          <w:t>DIXON</w:t>
                        </w:r>
                      </w:p>
                    </w:tc>
                    <w:tc>
                      <w:tcPr>
                        <w:tcW w:w="0" w:type="auto"/>
                        <w:hideMark/>
                      </w:tcPr>
                      <w:p w:rsidR="00373144" w:rsidRPr="00373144" w:rsidRDefault="00373144">
                        <w:pPr>
                          <w:pStyle w:val="NormalWeb"/>
                          <w:spacing w:before="0" w:beforeAutospacing="0" w:after="0" w:afterAutospacing="0"/>
                          <w:rPr>
                            <w:sz w:val="20"/>
                            <w:szCs w:val="20"/>
                          </w:rPr>
                        </w:pPr>
                        <w:r w:rsidRPr="00373144">
                          <w:rPr>
                            <w:rFonts w:ascii="Arial" w:hAnsi="Arial" w:cs="Arial"/>
                            <w:color w:val="000001"/>
                            <w:sz w:val="20"/>
                            <w:szCs w:val="20"/>
                          </w:rPr>
                          <w:t> </w:t>
                        </w:r>
                      </w:p>
                    </w:tc>
                    <w:tc>
                      <w:tcPr>
                        <w:tcW w:w="0" w:type="auto"/>
                        <w:hideMark/>
                      </w:tcPr>
                      <w:p w:rsidR="00373144" w:rsidRPr="00373144" w:rsidRDefault="00373144">
                        <w:pPr>
                          <w:pStyle w:val="NormalWeb"/>
                          <w:spacing w:before="0" w:beforeAutospacing="0" w:after="0" w:afterAutospacing="0"/>
                          <w:rPr>
                            <w:sz w:val="20"/>
                            <w:szCs w:val="20"/>
                          </w:rPr>
                        </w:pPr>
                        <w:r w:rsidRPr="00373144">
                          <w:rPr>
                            <w:rFonts w:ascii="Arial" w:hAnsi="Arial" w:cs="Arial"/>
                            <w:i/>
                            <w:iCs/>
                            <w:color w:val="000001"/>
                            <w:sz w:val="20"/>
                            <w:szCs w:val="20"/>
                          </w:rPr>
                          <w:t>(He/Him)</w:t>
                        </w:r>
                      </w:p>
                    </w:tc>
                  </w:tr>
                </w:tbl>
                <w:p w:rsidR="00373144" w:rsidRPr="00373144" w:rsidRDefault="00373144">
                  <w:pPr>
                    <w:rPr>
                      <w:sz w:val="20"/>
                      <w:szCs w:val="20"/>
                    </w:rPr>
                  </w:pPr>
                </w:p>
              </w:tc>
            </w:tr>
            <w:tr w:rsidR="00373144" w:rsidRPr="00373144">
              <w:tc>
                <w:tcPr>
                  <w:tcW w:w="0" w:type="auto"/>
                  <w:hideMark/>
                </w:tcPr>
                <w:p w:rsidR="00373144" w:rsidRPr="00373144" w:rsidRDefault="00373144">
                  <w:pPr>
                    <w:pStyle w:val="NormalWeb"/>
                    <w:spacing w:before="0" w:beforeAutospacing="0" w:after="0" w:afterAutospacing="0"/>
                    <w:rPr>
                      <w:sz w:val="20"/>
                      <w:szCs w:val="20"/>
                    </w:rPr>
                  </w:pPr>
                  <w:r w:rsidRPr="00373144">
                    <w:rPr>
                      <w:rFonts w:ascii="Arial" w:hAnsi="Arial" w:cs="Arial"/>
                      <w:b/>
                      <w:bCs/>
                      <w:color w:val="1349E7"/>
                      <w:sz w:val="20"/>
                      <w:szCs w:val="20"/>
                    </w:rPr>
                    <w:t>Senior Manager, Membership</w:t>
                  </w:r>
                </w:p>
              </w:tc>
            </w:tr>
            <w:tr w:rsidR="00373144" w:rsidRPr="00373144">
              <w:tc>
                <w:tcPr>
                  <w:tcW w:w="0" w:type="auto"/>
                  <w:hideMark/>
                </w:tcPr>
                <w:tbl>
                  <w:tblPr>
                    <w:tblW w:w="0" w:type="auto"/>
                    <w:tblCellMar>
                      <w:left w:w="0" w:type="dxa"/>
                      <w:right w:w="0" w:type="dxa"/>
                    </w:tblCellMar>
                    <w:tblLook w:val="04A0"/>
                  </w:tblPr>
                  <w:tblGrid>
                    <w:gridCol w:w="2206"/>
                  </w:tblGrid>
                  <w:tr w:rsidR="00373144" w:rsidRPr="00373144">
                    <w:tc>
                      <w:tcPr>
                        <w:tcW w:w="0" w:type="auto"/>
                        <w:tcMar>
                          <w:top w:w="30" w:type="dxa"/>
                          <w:left w:w="30" w:type="dxa"/>
                          <w:bottom w:w="30" w:type="dxa"/>
                          <w:right w:w="30" w:type="dxa"/>
                        </w:tcMar>
                        <w:hideMark/>
                      </w:tcPr>
                      <w:p w:rsidR="00373144" w:rsidRPr="00373144" w:rsidRDefault="00373144">
                        <w:pPr>
                          <w:pStyle w:val="NormalWeb"/>
                          <w:spacing w:before="0" w:beforeAutospacing="0" w:after="0" w:afterAutospacing="0"/>
                          <w:rPr>
                            <w:sz w:val="20"/>
                            <w:szCs w:val="20"/>
                          </w:rPr>
                        </w:pPr>
                        <w:hyperlink r:id="rId10" w:tgtFrame="_blank" w:history="1">
                          <w:r w:rsidRPr="00373144">
                            <w:rPr>
                              <w:rStyle w:val="Hyperlink"/>
                              <w:rFonts w:ascii="Arial" w:hAnsi="Arial" w:cs="Arial"/>
                              <w:b/>
                              <w:bCs/>
                              <w:color w:val="006693"/>
                              <w:sz w:val="20"/>
                              <w:szCs w:val="20"/>
                            </w:rPr>
                            <w:t>www.hockeyalberta.ca</w:t>
                          </w:r>
                        </w:hyperlink>
                      </w:p>
                    </w:tc>
                  </w:tr>
                </w:tbl>
                <w:p w:rsidR="00373144" w:rsidRPr="00373144" w:rsidRDefault="00373144">
                  <w:pPr>
                    <w:rPr>
                      <w:sz w:val="20"/>
                      <w:szCs w:val="20"/>
                    </w:rPr>
                  </w:pPr>
                </w:p>
              </w:tc>
            </w:tr>
          </w:tbl>
          <w:p w:rsidR="00373144" w:rsidRPr="00373144" w:rsidRDefault="00373144">
            <w:pPr>
              <w:rPr>
                <w:rFonts w:ascii="Segoe UI" w:hAnsi="Segoe UI" w:cs="Segoe UI"/>
                <w:sz w:val="20"/>
                <w:szCs w:val="20"/>
              </w:rPr>
            </w:pPr>
          </w:p>
        </w:tc>
      </w:tr>
    </w:tbl>
    <w:p w:rsidR="00373144" w:rsidRDefault="00373144" w:rsidP="00373144">
      <w:pPr>
        <w:spacing w:before="100" w:beforeAutospacing="1"/>
        <w:rPr>
          <w:rFonts w:ascii="Segoe UI" w:hAnsi="Segoe UI" w:cs="Segoe UI"/>
          <w:color w:val="444444"/>
          <w:sz w:val="21"/>
          <w:szCs w:val="21"/>
        </w:rPr>
      </w:pPr>
    </w:p>
    <w:p w:rsidR="00373144" w:rsidRDefault="00373144" w:rsidP="00CA2026">
      <w:pPr>
        <w:spacing w:after="120"/>
      </w:pPr>
    </w:p>
    <w:sectPr w:rsidR="00373144" w:rsidSect="00CA2026">
      <w:footerReference w:type="default" r:id="rId11"/>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B37" w:rsidRDefault="00B67B37" w:rsidP="006A1DA0">
      <w:pPr>
        <w:spacing w:after="0" w:line="240" w:lineRule="auto"/>
      </w:pPr>
      <w:r>
        <w:separator/>
      </w:r>
    </w:p>
  </w:endnote>
  <w:endnote w:type="continuationSeparator" w:id="0">
    <w:p w:rsidR="00B67B37" w:rsidRDefault="00B67B37" w:rsidP="006A1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04204"/>
      <w:docPartObj>
        <w:docPartGallery w:val="Page Numbers (Bottom of Page)"/>
        <w:docPartUnique/>
      </w:docPartObj>
    </w:sdtPr>
    <w:sdtEndPr>
      <w:rPr>
        <w:color w:val="7F7F7F" w:themeColor="background1" w:themeShade="7F"/>
        <w:spacing w:val="60"/>
      </w:rPr>
    </w:sdtEndPr>
    <w:sdtContent>
      <w:p w:rsidR="00E14839" w:rsidRDefault="00E14839">
        <w:pPr>
          <w:pStyle w:val="Footer"/>
          <w:pBdr>
            <w:top w:val="single" w:sz="4" w:space="1" w:color="D9D9D9" w:themeColor="background1" w:themeShade="D9"/>
          </w:pBdr>
          <w:rPr>
            <w:b/>
          </w:rPr>
        </w:pPr>
        <w:fldSimple w:instr=" PAGE   \* MERGEFORMAT ">
          <w:r w:rsidR="00373144" w:rsidRPr="00373144">
            <w:rPr>
              <w:b/>
              <w:noProof/>
            </w:rPr>
            <w:t>2</w:t>
          </w:r>
        </w:fldSimple>
        <w:r>
          <w:rPr>
            <w:b/>
          </w:rPr>
          <w:t xml:space="preserve"> | </w:t>
        </w:r>
        <w:r>
          <w:rPr>
            <w:color w:val="7F7F7F" w:themeColor="background1" w:themeShade="7F"/>
            <w:spacing w:val="60"/>
          </w:rPr>
          <w:t>CRMHA Minutes</w:t>
        </w:r>
      </w:p>
    </w:sdtContent>
  </w:sdt>
  <w:p w:rsidR="00E14839" w:rsidRDefault="00E14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B37" w:rsidRDefault="00B67B37" w:rsidP="006A1DA0">
      <w:pPr>
        <w:spacing w:after="0" w:line="240" w:lineRule="auto"/>
      </w:pPr>
      <w:r>
        <w:separator/>
      </w:r>
    </w:p>
  </w:footnote>
  <w:footnote w:type="continuationSeparator" w:id="0">
    <w:p w:rsidR="00B67B37" w:rsidRDefault="00B67B37" w:rsidP="006A1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30F"/>
    <w:multiLevelType w:val="multilevel"/>
    <w:tmpl w:val="3B5A3C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5387842"/>
    <w:multiLevelType w:val="hybridMultilevel"/>
    <w:tmpl w:val="7C844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C3634"/>
    <w:multiLevelType w:val="hybridMultilevel"/>
    <w:tmpl w:val="2A6848A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F712613"/>
    <w:multiLevelType w:val="hybridMultilevel"/>
    <w:tmpl w:val="CF70B79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1A963306"/>
    <w:multiLevelType w:val="hybridMultilevel"/>
    <w:tmpl w:val="58DC6D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C30955"/>
    <w:multiLevelType w:val="hybridMultilevel"/>
    <w:tmpl w:val="62B2C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73F17"/>
    <w:multiLevelType w:val="hybridMultilevel"/>
    <w:tmpl w:val="3048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53462"/>
    <w:multiLevelType w:val="hybridMultilevel"/>
    <w:tmpl w:val="9984D4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76AD9"/>
    <w:multiLevelType w:val="hybridMultilevel"/>
    <w:tmpl w:val="43BE26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A542D3"/>
    <w:multiLevelType w:val="hybridMultilevel"/>
    <w:tmpl w:val="FB9AE9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C0576"/>
    <w:multiLevelType w:val="hybridMultilevel"/>
    <w:tmpl w:val="39B4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67B99"/>
    <w:multiLevelType w:val="hybridMultilevel"/>
    <w:tmpl w:val="5AC833E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EFA749A"/>
    <w:multiLevelType w:val="hybridMultilevel"/>
    <w:tmpl w:val="E628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3393D"/>
    <w:multiLevelType w:val="hybridMultilevel"/>
    <w:tmpl w:val="503C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102ED"/>
    <w:multiLevelType w:val="hybridMultilevel"/>
    <w:tmpl w:val="F99EB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AC853B0"/>
    <w:multiLevelType w:val="hybridMultilevel"/>
    <w:tmpl w:val="A0A6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F5CE8"/>
    <w:multiLevelType w:val="hybridMultilevel"/>
    <w:tmpl w:val="186404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404B4B24"/>
    <w:multiLevelType w:val="hybridMultilevel"/>
    <w:tmpl w:val="C02C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55E0E"/>
    <w:multiLevelType w:val="hybridMultilevel"/>
    <w:tmpl w:val="F33866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87A27F5"/>
    <w:multiLevelType w:val="hybridMultilevel"/>
    <w:tmpl w:val="760C1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36339"/>
    <w:multiLevelType w:val="hybridMultilevel"/>
    <w:tmpl w:val="B15A7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629AF"/>
    <w:multiLevelType w:val="hybridMultilevel"/>
    <w:tmpl w:val="A832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DF52E9"/>
    <w:multiLevelType w:val="hybridMultilevel"/>
    <w:tmpl w:val="934E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3767C"/>
    <w:multiLevelType w:val="hybridMultilevel"/>
    <w:tmpl w:val="BC62973E"/>
    <w:lvl w:ilvl="0" w:tplc="0520E74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14E07"/>
    <w:multiLevelType w:val="hybridMultilevel"/>
    <w:tmpl w:val="3D10F6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0BF50AA"/>
    <w:multiLevelType w:val="hybridMultilevel"/>
    <w:tmpl w:val="B5DE8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3311FE"/>
    <w:multiLevelType w:val="hybridMultilevel"/>
    <w:tmpl w:val="059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F14FDD"/>
    <w:multiLevelType w:val="hybridMultilevel"/>
    <w:tmpl w:val="2FF41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4F2E78"/>
    <w:multiLevelType w:val="hybridMultilevel"/>
    <w:tmpl w:val="F4E2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5D6DE4"/>
    <w:multiLevelType w:val="hybridMultilevel"/>
    <w:tmpl w:val="1F14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0715C4"/>
    <w:multiLevelType w:val="hybridMultilevel"/>
    <w:tmpl w:val="9D5C7AA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15"/>
  </w:num>
  <w:num w:numId="4">
    <w:abstractNumId w:val="23"/>
  </w:num>
  <w:num w:numId="5">
    <w:abstractNumId w:val="1"/>
  </w:num>
  <w:num w:numId="6">
    <w:abstractNumId w:val="20"/>
  </w:num>
  <w:num w:numId="7">
    <w:abstractNumId w:val="5"/>
  </w:num>
  <w:num w:numId="8">
    <w:abstractNumId w:val="9"/>
  </w:num>
  <w:num w:numId="9">
    <w:abstractNumId w:val="25"/>
  </w:num>
  <w:num w:numId="10">
    <w:abstractNumId w:val="0"/>
  </w:num>
  <w:num w:numId="11">
    <w:abstractNumId w:val="8"/>
  </w:num>
  <w:num w:numId="12">
    <w:abstractNumId w:val="18"/>
  </w:num>
  <w:num w:numId="13">
    <w:abstractNumId w:val="4"/>
  </w:num>
  <w:num w:numId="14">
    <w:abstractNumId w:val="14"/>
  </w:num>
  <w:num w:numId="15">
    <w:abstractNumId w:val="30"/>
  </w:num>
  <w:num w:numId="16">
    <w:abstractNumId w:val="24"/>
  </w:num>
  <w:num w:numId="17">
    <w:abstractNumId w:val="22"/>
  </w:num>
  <w:num w:numId="18">
    <w:abstractNumId w:val="13"/>
  </w:num>
  <w:num w:numId="19">
    <w:abstractNumId w:val="12"/>
  </w:num>
  <w:num w:numId="20">
    <w:abstractNumId w:val="28"/>
  </w:num>
  <w:num w:numId="21">
    <w:abstractNumId w:val="17"/>
  </w:num>
  <w:num w:numId="22">
    <w:abstractNumId w:val="7"/>
  </w:num>
  <w:num w:numId="23">
    <w:abstractNumId w:val="27"/>
  </w:num>
  <w:num w:numId="24">
    <w:abstractNumId w:val="21"/>
  </w:num>
  <w:num w:numId="25">
    <w:abstractNumId w:val="10"/>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C4F3C"/>
    <w:rsid w:val="000012C9"/>
    <w:rsid w:val="000101BE"/>
    <w:rsid w:val="0001548A"/>
    <w:rsid w:val="00026631"/>
    <w:rsid w:val="000656BD"/>
    <w:rsid w:val="0007773F"/>
    <w:rsid w:val="00084ADB"/>
    <w:rsid w:val="000B4483"/>
    <w:rsid w:val="000C254B"/>
    <w:rsid w:val="000C6485"/>
    <w:rsid w:val="000F6F4F"/>
    <w:rsid w:val="0012189E"/>
    <w:rsid w:val="00144524"/>
    <w:rsid w:val="001521D6"/>
    <w:rsid w:val="0015339F"/>
    <w:rsid w:val="0015788D"/>
    <w:rsid w:val="00172564"/>
    <w:rsid w:val="00180D19"/>
    <w:rsid w:val="00182A53"/>
    <w:rsid w:val="00192546"/>
    <w:rsid w:val="001A54ED"/>
    <w:rsid w:val="001C56A9"/>
    <w:rsid w:val="001E3DA6"/>
    <w:rsid w:val="001F68BE"/>
    <w:rsid w:val="00220BFE"/>
    <w:rsid w:val="00224C3A"/>
    <w:rsid w:val="00237465"/>
    <w:rsid w:val="0025294F"/>
    <w:rsid w:val="002C4F3C"/>
    <w:rsid w:val="003267A7"/>
    <w:rsid w:val="003277F2"/>
    <w:rsid w:val="0033035E"/>
    <w:rsid w:val="00342CA0"/>
    <w:rsid w:val="00346AED"/>
    <w:rsid w:val="003573AF"/>
    <w:rsid w:val="00372007"/>
    <w:rsid w:val="00373144"/>
    <w:rsid w:val="00386E9A"/>
    <w:rsid w:val="003A6E2E"/>
    <w:rsid w:val="003B42B9"/>
    <w:rsid w:val="00400E4B"/>
    <w:rsid w:val="004202E7"/>
    <w:rsid w:val="00477B19"/>
    <w:rsid w:val="004A5110"/>
    <w:rsid w:val="004E3365"/>
    <w:rsid w:val="004F16FE"/>
    <w:rsid w:val="005544E2"/>
    <w:rsid w:val="0058435B"/>
    <w:rsid w:val="005B01E7"/>
    <w:rsid w:val="005B2B2E"/>
    <w:rsid w:val="005C0952"/>
    <w:rsid w:val="005D4AC4"/>
    <w:rsid w:val="005E0F11"/>
    <w:rsid w:val="005E273D"/>
    <w:rsid w:val="005E3A15"/>
    <w:rsid w:val="005F0318"/>
    <w:rsid w:val="005F38CF"/>
    <w:rsid w:val="00617E6B"/>
    <w:rsid w:val="006329E8"/>
    <w:rsid w:val="00645FBE"/>
    <w:rsid w:val="00665749"/>
    <w:rsid w:val="006678A2"/>
    <w:rsid w:val="0067625F"/>
    <w:rsid w:val="00693A2F"/>
    <w:rsid w:val="006A1DA0"/>
    <w:rsid w:val="006B6771"/>
    <w:rsid w:val="006C2290"/>
    <w:rsid w:val="006E40BA"/>
    <w:rsid w:val="00707A62"/>
    <w:rsid w:val="007A7367"/>
    <w:rsid w:val="007B3A5E"/>
    <w:rsid w:val="007C0B9F"/>
    <w:rsid w:val="007D2803"/>
    <w:rsid w:val="007D6736"/>
    <w:rsid w:val="007D7FF6"/>
    <w:rsid w:val="00817808"/>
    <w:rsid w:val="00850EED"/>
    <w:rsid w:val="00861BFD"/>
    <w:rsid w:val="00862791"/>
    <w:rsid w:val="00884FA5"/>
    <w:rsid w:val="008C7364"/>
    <w:rsid w:val="008E3A48"/>
    <w:rsid w:val="00903775"/>
    <w:rsid w:val="009348FC"/>
    <w:rsid w:val="00977687"/>
    <w:rsid w:val="009959BE"/>
    <w:rsid w:val="009A2ECC"/>
    <w:rsid w:val="00A055B2"/>
    <w:rsid w:val="00A21803"/>
    <w:rsid w:val="00A5799D"/>
    <w:rsid w:val="00AB3C86"/>
    <w:rsid w:val="00AC6E9C"/>
    <w:rsid w:val="00AE25D4"/>
    <w:rsid w:val="00AF5F33"/>
    <w:rsid w:val="00B22C1C"/>
    <w:rsid w:val="00B251B6"/>
    <w:rsid w:val="00B67B37"/>
    <w:rsid w:val="00B90336"/>
    <w:rsid w:val="00B95BD4"/>
    <w:rsid w:val="00B96E1B"/>
    <w:rsid w:val="00BB0E2D"/>
    <w:rsid w:val="00BF233F"/>
    <w:rsid w:val="00BF64F3"/>
    <w:rsid w:val="00C07EBB"/>
    <w:rsid w:val="00C15E44"/>
    <w:rsid w:val="00C1714B"/>
    <w:rsid w:val="00C22F85"/>
    <w:rsid w:val="00C233CB"/>
    <w:rsid w:val="00C337A2"/>
    <w:rsid w:val="00C75C03"/>
    <w:rsid w:val="00C86693"/>
    <w:rsid w:val="00C9503B"/>
    <w:rsid w:val="00CA2026"/>
    <w:rsid w:val="00CE2CC5"/>
    <w:rsid w:val="00D8465A"/>
    <w:rsid w:val="00DA0636"/>
    <w:rsid w:val="00DA75EA"/>
    <w:rsid w:val="00DE30B9"/>
    <w:rsid w:val="00DE79E5"/>
    <w:rsid w:val="00DF1DF4"/>
    <w:rsid w:val="00E07F56"/>
    <w:rsid w:val="00E14839"/>
    <w:rsid w:val="00E333EC"/>
    <w:rsid w:val="00E44C50"/>
    <w:rsid w:val="00E57114"/>
    <w:rsid w:val="00E66E17"/>
    <w:rsid w:val="00E82725"/>
    <w:rsid w:val="00F00470"/>
    <w:rsid w:val="00F005A8"/>
    <w:rsid w:val="00F333A7"/>
    <w:rsid w:val="00F36F5F"/>
    <w:rsid w:val="00F45D65"/>
    <w:rsid w:val="00F75F36"/>
    <w:rsid w:val="00FA509A"/>
    <w:rsid w:val="00FB76B5"/>
    <w:rsid w:val="00FC4165"/>
    <w:rsid w:val="00FE28B5"/>
    <w:rsid w:val="00FE3FFE"/>
    <w:rsid w:val="00FF5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F3C"/>
    <w:rPr>
      <w:color w:val="0000FF"/>
      <w:u w:val="single"/>
    </w:rPr>
  </w:style>
  <w:style w:type="paragraph" w:styleId="ListParagraph">
    <w:name w:val="List Paragraph"/>
    <w:basedOn w:val="Normal"/>
    <w:uiPriority w:val="34"/>
    <w:qFormat/>
    <w:rsid w:val="002C4F3C"/>
    <w:pPr>
      <w:ind w:left="720"/>
      <w:contextualSpacing/>
    </w:pPr>
  </w:style>
  <w:style w:type="paragraph" w:styleId="BalloonText">
    <w:name w:val="Balloon Text"/>
    <w:basedOn w:val="Normal"/>
    <w:link w:val="BalloonTextChar"/>
    <w:uiPriority w:val="99"/>
    <w:semiHidden/>
    <w:unhideWhenUsed/>
    <w:rsid w:val="001C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A9"/>
    <w:rPr>
      <w:rFonts w:ascii="Tahoma" w:hAnsi="Tahoma" w:cs="Tahoma"/>
      <w:sz w:val="16"/>
      <w:szCs w:val="16"/>
    </w:rPr>
  </w:style>
  <w:style w:type="paragraph" w:styleId="NormalWeb">
    <w:name w:val="Normal (Web)"/>
    <w:basedOn w:val="Normal"/>
    <w:uiPriority w:val="99"/>
    <w:unhideWhenUsed/>
    <w:rsid w:val="003573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A1D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1DA0"/>
  </w:style>
  <w:style w:type="paragraph" w:styleId="Footer">
    <w:name w:val="footer"/>
    <w:basedOn w:val="Normal"/>
    <w:link w:val="FooterChar"/>
    <w:uiPriority w:val="99"/>
    <w:unhideWhenUsed/>
    <w:rsid w:val="006A1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A0"/>
  </w:style>
  <w:style w:type="character" w:styleId="Emphasis">
    <w:name w:val="Emphasis"/>
    <w:basedOn w:val="DefaultParagraphFont"/>
    <w:uiPriority w:val="20"/>
    <w:qFormat/>
    <w:rsid w:val="0033035E"/>
    <w:rPr>
      <w:i/>
      <w:iCs/>
    </w:rPr>
  </w:style>
</w:styles>
</file>

<file path=word/webSettings.xml><?xml version="1.0" encoding="utf-8"?>
<w:webSettings xmlns:r="http://schemas.openxmlformats.org/officeDocument/2006/relationships" xmlns:w="http://schemas.openxmlformats.org/wordprocessingml/2006/main">
  <w:divs>
    <w:div w:id="277296979">
      <w:bodyDiv w:val="1"/>
      <w:marLeft w:val="0"/>
      <w:marRight w:val="0"/>
      <w:marTop w:val="0"/>
      <w:marBottom w:val="0"/>
      <w:divBdr>
        <w:top w:val="none" w:sz="0" w:space="0" w:color="auto"/>
        <w:left w:val="none" w:sz="0" w:space="0" w:color="auto"/>
        <w:bottom w:val="none" w:sz="0" w:space="0" w:color="auto"/>
        <w:right w:val="none" w:sz="0" w:space="0" w:color="auto"/>
      </w:divBdr>
    </w:div>
    <w:div w:id="433789800">
      <w:bodyDiv w:val="1"/>
      <w:marLeft w:val="0"/>
      <w:marRight w:val="0"/>
      <w:marTop w:val="0"/>
      <w:marBottom w:val="0"/>
      <w:divBdr>
        <w:top w:val="none" w:sz="0" w:space="0" w:color="auto"/>
        <w:left w:val="none" w:sz="0" w:space="0" w:color="auto"/>
        <w:bottom w:val="none" w:sz="0" w:space="0" w:color="auto"/>
        <w:right w:val="none" w:sz="0" w:space="0" w:color="auto"/>
      </w:divBdr>
    </w:div>
    <w:div w:id="782067736">
      <w:bodyDiv w:val="1"/>
      <w:marLeft w:val="0"/>
      <w:marRight w:val="0"/>
      <w:marTop w:val="0"/>
      <w:marBottom w:val="0"/>
      <w:divBdr>
        <w:top w:val="none" w:sz="0" w:space="0" w:color="auto"/>
        <w:left w:val="none" w:sz="0" w:space="0" w:color="auto"/>
        <w:bottom w:val="none" w:sz="0" w:space="0" w:color="auto"/>
        <w:right w:val="none" w:sz="0" w:space="0" w:color="auto"/>
      </w:divBdr>
    </w:div>
    <w:div w:id="919632318">
      <w:bodyDiv w:val="1"/>
      <w:marLeft w:val="0"/>
      <w:marRight w:val="0"/>
      <w:marTop w:val="0"/>
      <w:marBottom w:val="0"/>
      <w:divBdr>
        <w:top w:val="none" w:sz="0" w:space="0" w:color="auto"/>
        <w:left w:val="none" w:sz="0" w:space="0" w:color="auto"/>
        <w:bottom w:val="none" w:sz="0" w:space="0" w:color="auto"/>
        <w:right w:val="none" w:sz="0" w:space="0" w:color="auto"/>
      </w:divBdr>
    </w:div>
    <w:div w:id="1166439220">
      <w:bodyDiv w:val="1"/>
      <w:marLeft w:val="0"/>
      <w:marRight w:val="0"/>
      <w:marTop w:val="0"/>
      <w:marBottom w:val="0"/>
      <w:divBdr>
        <w:top w:val="none" w:sz="0" w:space="0" w:color="auto"/>
        <w:left w:val="none" w:sz="0" w:space="0" w:color="auto"/>
        <w:bottom w:val="none" w:sz="0" w:space="0" w:color="auto"/>
        <w:right w:val="none" w:sz="0" w:space="0" w:color="auto"/>
      </w:divBdr>
      <w:divsChild>
        <w:div w:id="644744925">
          <w:marLeft w:val="0"/>
          <w:marRight w:val="0"/>
          <w:marTop w:val="0"/>
          <w:marBottom w:val="0"/>
          <w:divBdr>
            <w:top w:val="none" w:sz="0" w:space="0" w:color="auto"/>
            <w:left w:val="none" w:sz="0" w:space="0" w:color="auto"/>
            <w:bottom w:val="none" w:sz="0" w:space="0" w:color="auto"/>
            <w:right w:val="none" w:sz="0" w:space="0" w:color="auto"/>
          </w:divBdr>
        </w:div>
        <w:div w:id="1292634142">
          <w:marLeft w:val="0"/>
          <w:marRight w:val="0"/>
          <w:marTop w:val="0"/>
          <w:marBottom w:val="0"/>
          <w:divBdr>
            <w:top w:val="none" w:sz="0" w:space="0" w:color="auto"/>
            <w:left w:val="none" w:sz="0" w:space="0" w:color="auto"/>
            <w:bottom w:val="none" w:sz="0" w:space="0" w:color="auto"/>
            <w:right w:val="none" w:sz="0" w:space="0" w:color="auto"/>
          </w:divBdr>
        </w:div>
        <w:div w:id="1633092041">
          <w:marLeft w:val="0"/>
          <w:marRight w:val="0"/>
          <w:marTop w:val="0"/>
          <w:marBottom w:val="0"/>
          <w:divBdr>
            <w:top w:val="none" w:sz="0" w:space="0" w:color="auto"/>
            <w:left w:val="none" w:sz="0" w:space="0" w:color="auto"/>
            <w:bottom w:val="none" w:sz="0" w:space="0" w:color="auto"/>
            <w:right w:val="none" w:sz="0" w:space="0" w:color="auto"/>
          </w:divBdr>
        </w:div>
        <w:div w:id="323512293">
          <w:marLeft w:val="0"/>
          <w:marRight w:val="0"/>
          <w:marTop w:val="0"/>
          <w:marBottom w:val="0"/>
          <w:divBdr>
            <w:top w:val="none" w:sz="0" w:space="0" w:color="auto"/>
            <w:left w:val="none" w:sz="0" w:space="0" w:color="auto"/>
            <w:bottom w:val="none" w:sz="0" w:space="0" w:color="auto"/>
            <w:right w:val="none" w:sz="0" w:space="0" w:color="auto"/>
          </w:divBdr>
        </w:div>
        <w:div w:id="1758164836">
          <w:marLeft w:val="0"/>
          <w:marRight w:val="0"/>
          <w:marTop w:val="0"/>
          <w:marBottom w:val="0"/>
          <w:divBdr>
            <w:top w:val="none" w:sz="0" w:space="0" w:color="auto"/>
            <w:left w:val="none" w:sz="0" w:space="0" w:color="auto"/>
            <w:bottom w:val="none" w:sz="0" w:space="0" w:color="auto"/>
            <w:right w:val="none" w:sz="0" w:space="0" w:color="auto"/>
          </w:divBdr>
        </w:div>
        <w:div w:id="1471895291">
          <w:marLeft w:val="0"/>
          <w:marRight w:val="0"/>
          <w:marTop w:val="0"/>
          <w:marBottom w:val="0"/>
          <w:divBdr>
            <w:top w:val="none" w:sz="0" w:space="0" w:color="auto"/>
            <w:left w:val="none" w:sz="0" w:space="0" w:color="auto"/>
            <w:bottom w:val="none" w:sz="0" w:space="0" w:color="auto"/>
            <w:right w:val="none" w:sz="0" w:space="0" w:color="auto"/>
          </w:divBdr>
        </w:div>
        <w:div w:id="1845240565">
          <w:marLeft w:val="0"/>
          <w:marRight w:val="0"/>
          <w:marTop w:val="0"/>
          <w:marBottom w:val="0"/>
          <w:divBdr>
            <w:top w:val="none" w:sz="0" w:space="0" w:color="auto"/>
            <w:left w:val="none" w:sz="0" w:space="0" w:color="auto"/>
            <w:bottom w:val="none" w:sz="0" w:space="0" w:color="auto"/>
            <w:right w:val="none" w:sz="0" w:space="0" w:color="auto"/>
          </w:divBdr>
        </w:div>
        <w:div w:id="796490894">
          <w:marLeft w:val="0"/>
          <w:marRight w:val="0"/>
          <w:marTop w:val="0"/>
          <w:marBottom w:val="0"/>
          <w:divBdr>
            <w:top w:val="none" w:sz="0" w:space="0" w:color="auto"/>
            <w:left w:val="none" w:sz="0" w:space="0" w:color="auto"/>
            <w:bottom w:val="none" w:sz="0" w:space="0" w:color="auto"/>
            <w:right w:val="none" w:sz="0" w:space="0" w:color="auto"/>
          </w:divBdr>
        </w:div>
        <w:div w:id="1928689468">
          <w:marLeft w:val="0"/>
          <w:marRight w:val="0"/>
          <w:marTop w:val="0"/>
          <w:marBottom w:val="0"/>
          <w:divBdr>
            <w:top w:val="none" w:sz="0" w:space="0" w:color="auto"/>
            <w:left w:val="none" w:sz="0" w:space="0" w:color="auto"/>
            <w:bottom w:val="none" w:sz="0" w:space="0" w:color="auto"/>
            <w:right w:val="none" w:sz="0" w:space="0" w:color="auto"/>
          </w:divBdr>
        </w:div>
        <w:div w:id="1728332508">
          <w:marLeft w:val="0"/>
          <w:marRight w:val="0"/>
          <w:marTop w:val="0"/>
          <w:marBottom w:val="0"/>
          <w:divBdr>
            <w:top w:val="none" w:sz="0" w:space="0" w:color="auto"/>
            <w:left w:val="none" w:sz="0" w:space="0" w:color="auto"/>
            <w:bottom w:val="none" w:sz="0" w:space="0" w:color="auto"/>
            <w:right w:val="none" w:sz="0" w:space="0" w:color="auto"/>
          </w:divBdr>
        </w:div>
        <w:div w:id="258488261">
          <w:marLeft w:val="0"/>
          <w:marRight w:val="0"/>
          <w:marTop w:val="0"/>
          <w:marBottom w:val="0"/>
          <w:divBdr>
            <w:top w:val="none" w:sz="0" w:space="0" w:color="auto"/>
            <w:left w:val="none" w:sz="0" w:space="0" w:color="auto"/>
            <w:bottom w:val="none" w:sz="0" w:space="0" w:color="auto"/>
            <w:right w:val="none" w:sz="0" w:space="0" w:color="auto"/>
          </w:divBdr>
        </w:div>
        <w:div w:id="492797797">
          <w:marLeft w:val="0"/>
          <w:marRight w:val="0"/>
          <w:marTop w:val="0"/>
          <w:marBottom w:val="0"/>
          <w:divBdr>
            <w:top w:val="none" w:sz="0" w:space="0" w:color="auto"/>
            <w:left w:val="none" w:sz="0" w:space="0" w:color="auto"/>
            <w:bottom w:val="none" w:sz="0" w:space="0" w:color="auto"/>
            <w:right w:val="none" w:sz="0" w:space="0" w:color="auto"/>
          </w:divBdr>
        </w:div>
        <w:div w:id="2027636638">
          <w:marLeft w:val="0"/>
          <w:marRight w:val="0"/>
          <w:marTop w:val="0"/>
          <w:marBottom w:val="0"/>
          <w:divBdr>
            <w:top w:val="none" w:sz="0" w:space="0" w:color="auto"/>
            <w:left w:val="none" w:sz="0" w:space="0" w:color="auto"/>
            <w:bottom w:val="none" w:sz="0" w:space="0" w:color="auto"/>
            <w:right w:val="none" w:sz="0" w:space="0" w:color="auto"/>
          </w:divBdr>
        </w:div>
      </w:divsChild>
    </w:div>
    <w:div w:id="1254784503">
      <w:bodyDiv w:val="1"/>
      <w:marLeft w:val="0"/>
      <w:marRight w:val="0"/>
      <w:marTop w:val="0"/>
      <w:marBottom w:val="0"/>
      <w:divBdr>
        <w:top w:val="none" w:sz="0" w:space="0" w:color="auto"/>
        <w:left w:val="none" w:sz="0" w:space="0" w:color="auto"/>
        <w:bottom w:val="none" w:sz="0" w:space="0" w:color="auto"/>
        <w:right w:val="none" w:sz="0" w:space="0" w:color="auto"/>
      </w:divBdr>
    </w:div>
    <w:div w:id="1506702051">
      <w:bodyDiv w:val="1"/>
      <w:marLeft w:val="0"/>
      <w:marRight w:val="0"/>
      <w:marTop w:val="0"/>
      <w:marBottom w:val="0"/>
      <w:divBdr>
        <w:top w:val="none" w:sz="0" w:space="0" w:color="auto"/>
        <w:left w:val="none" w:sz="0" w:space="0" w:color="auto"/>
        <w:bottom w:val="none" w:sz="0" w:space="0" w:color="auto"/>
        <w:right w:val="none" w:sz="0" w:space="0" w:color="auto"/>
      </w:divBdr>
    </w:div>
    <w:div w:id="1803226204">
      <w:bodyDiv w:val="1"/>
      <w:marLeft w:val="0"/>
      <w:marRight w:val="0"/>
      <w:marTop w:val="0"/>
      <w:marBottom w:val="0"/>
      <w:divBdr>
        <w:top w:val="none" w:sz="0" w:space="0" w:color="auto"/>
        <w:left w:val="none" w:sz="0" w:space="0" w:color="auto"/>
        <w:bottom w:val="none" w:sz="0" w:space="0" w:color="auto"/>
        <w:right w:val="none" w:sz="0" w:space="0" w:color="auto"/>
      </w:divBdr>
    </w:div>
    <w:div w:id="18615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ockeyalberta.ca/" TargetMode="External"/><Relationship Id="rId4" Type="http://schemas.openxmlformats.org/officeDocument/2006/relationships/settings" Target="settings.xml"/><Relationship Id="rId9" Type="http://schemas.openxmlformats.org/officeDocument/2006/relationships/hyperlink" Target="https://www.youtube.com/watch?v=07e_u3AU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377AE-0C37-4104-8D59-49AB0AE3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Kid</dc:creator>
  <cp:lastModifiedBy>Farm Kid</cp:lastModifiedBy>
  <cp:revision>5</cp:revision>
  <cp:lastPrinted>2024-10-07T23:11:00Z</cp:lastPrinted>
  <dcterms:created xsi:type="dcterms:W3CDTF">2025-02-11T17:42:00Z</dcterms:created>
  <dcterms:modified xsi:type="dcterms:W3CDTF">2025-02-11T20:53:00Z</dcterms:modified>
</cp:coreProperties>
</file>