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-76198</wp:posOffset>
            </wp:positionH>
            <wp:positionV relativeFrom="paragraph">
              <wp:posOffset>133350</wp:posOffset>
            </wp:positionV>
            <wp:extent cx="1162050" cy="149542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7204" r="1720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Sherwood Park Titans Lacrosse Parent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and Spectator Code of Conduct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(Updated 2026)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It is the intention of this Code of Conduct to promote proper behavior, respect, sportsmanship, and a safe environment for all participants within the Sherwood Park Titans Lacrosse Association (SPTLA).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This Code of Conduct applies to all parents/guardians, family members, and spectators attending or participating in SPTLA sanctioned activities, including, but not limited to: games, practices, tournaments, meetings, and team events.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Parents/guardians are responsible for ensuring that any guests or spectators attending on their behalf conduct themselves in accordance with this Code of Conduct.</w:t>
      </w:r>
    </w:p>
    <w:p w:rsidR="00000000" w:rsidDel="00000000" w:rsidP="00000000" w:rsidRDefault="00000000" w:rsidRPr="00000000" w14:paraId="0000000A">
      <w:pPr>
        <w:spacing w:after="0" w:before="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Governance Acknowledgment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As a participant with Sherwood Park Titans Lacrosse Association (SPTLA), I acknowledge and agree to comply with: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SPTLA Bylaws and all SPTLA Policies &amp; Procedures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All applicable GELC, ALA, and Lacrosse Canada regulations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The Alberta Universal Code of Conduct (AB UCC)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Alberta Safe Sport requirements</w:t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  <w:t xml:space="preserve">As they apply to my participation, and as amended from time to time.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Electronic acknowledgment of this Code of Conduct through the SPTLA registration platform constitutes binding agreement to abide by this Code of Conduct and all governing policies referenced above.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Rule="auto"/>
        <w:ind w:left="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heading=h.i62cep79epdb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Parent Responsibilities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 will remember that athletes participate for their enjoyment and development.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 will support all players by encouraging effort, respect, and good sportsmanship.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 will demonstrate respect toward players, coaches, officials, volunteers, board members, and other spectators.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 will not engage in harassment, bullying, intimidation, discrimination, abuse, or retaliation, including through electronic or social media platforms.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 will not question officials’ decisions in a public or disruptive manner.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 will address concerns through the appropriate communication channels outlined in SPTLA policies.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 will support efforts to maintain a Safe Sport environment free from verbal, physical, or emotional abuse.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 will ensure that any family members or guests attending SPTLA activities on my behalf adhere to this Code of Conduct.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Failure to comply with this Code of Conduct may result in disciplinary action, up to and including suspension, removal, or expulsion, in accordance with the SPTLA Discipline &amp; Complaints Policy and applicable governing body policies. Certain conduct matters may be referred to the Alberta Lacrosse Association Safe Sport processes where required.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AHOcnAz6hAyXAzsDXvecDKtc9w==">CgMxLjAyDmguaTYyY2VwNzllcGRiOAByITE1ZFJDa0F3SjRMNmtMS2NkbFlILW0ybVJRdGlKOHR5QQ==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