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3F3FE"/>
        <w:tblCellMar>
          <w:left w:w="0" w:type="dxa"/>
          <w:right w:w="0" w:type="dxa"/>
        </w:tblCellMar>
        <w:tblLook w:val="04A0" w:firstRow="1" w:lastRow="0" w:firstColumn="1" w:lastColumn="0" w:noHBand="0" w:noVBand="1"/>
      </w:tblPr>
      <w:tblGrid>
        <w:gridCol w:w="9360"/>
      </w:tblGrid>
      <w:tr w:rsidR="00837539" w14:paraId="6BBF9CF0" w14:textId="77777777" w:rsidTr="00837539">
        <w:trPr>
          <w:jc w:val="center"/>
        </w:trPr>
        <w:tc>
          <w:tcPr>
            <w:tcW w:w="0" w:type="auto"/>
            <w:shd w:val="clear" w:color="auto" w:fill="F3F3FE"/>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540"/>
              <w:gridCol w:w="8280"/>
              <w:gridCol w:w="540"/>
            </w:tblGrid>
            <w:tr w:rsidR="00837539" w14:paraId="0C9561B9" w14:textId="77777777">
              <w:trPr>
                <w:trHeight w:val="240"/>
              </w:trPr>
              <w:tc>
                <w:tcPr>
                  <w:tcW w:w="0" w:type="auto"/>
                  <w:gridSpan w:val="3"/>
                  <w:shd w:val="clear" w:color="auto" w:fill="FFFFFF"/>
                  <w:vAlign w:val="center"/>
                  <w:hideMark/>
                </w:tcPr>
                <w:p w14:paraId="2B0C2933" w14:textId="77777777" w:rsidR="00837539" w:rsidRDefault="00837539">
                  <w:pPr>
                    <w:spacing w:line="0" w:lineRule="auto"/>
                    <w:rPr>
                      <w:rFonts w:eastAsia="Times New Roman"/>
                      <w:sz w:val="2"/>
                      <w:szCs w:val="2"/>
                    </w:rPr>
                  </w:pPr>
                  <w:r>
                    <w:rPr>
                      <w:rFonts w:eastAsia="Times New Roman"/>
                      <w:sz w:val="2"/>
                      <w:szCs w:val="2"/>
                    </w:rPr>
                    <w:t> </w:t>
                  </w:r>
                </w:p>
              </w:tc>
            </w:tr>
            <w:tr w:rsidR="00837539" w14:paraId="5A32BE52" w14:textId="77777777">
              <w:tc>
                <w:tcPr>
                  <w:tcW w:w="540" w:type="dxa"/>
                  <w:shd w:val="clear" w:color="auto" w:fill="FFFFFF"/>
                  <w:vAlign w:val="center"/>
                  <w:hideMark/>
                </w:tcPr>
                <w:p w14:paraId="59D2A1AA" w14:textId="77777777" w:rsidR="00837539" w:rsidRDefault="00837539">
                  <w:pPr>
                    <w:rPr>
                      <w:rFonts w:eastAsia="Times New Roman"/>
                    </w:rPr>
                  </w:pPr>
                  <w:r>
                    <w:rPr>
                      <w:rFonts w:eastAsia="Times New Roman"/>
                    </w:rPr>
                    <w:t> </w:t>
                  </w:r>
                </w:p>
              </w:tc>
              <w:tc>
                <w:tcPr>
                  <w:tcW w:w="0" w:type="auto"/>
                  <w:shd w:val="clear" w:color="auto" w:fill="FFFFFF"/>
                  <w:vAlign w:val="center"/>
                  <w:hideMark/>
                </w:tcPr>
                <w:p w14:paraId="0090DE17" w14:textId="77777777" w:rsidR="00837539" w:rsidRDefault="00837539">
                  <w:pPr>
                    <w:pStyle w:val="Heading3"/>
                    <w:spacing w:before="0" w:beforeAutospacing="0" w:after="0" w:afterAutospacing="0"/>
                    <w:textAlignment w:val="center"/>
                    <w:rPr>
                      <w:rFonts w:ascii="Helvetica" w:eastAsia="Times New Roman" w:hAnsi="Helvetica" w:cs="Helvetica"/>
                      <w:color w:val="0A1551"/>
                    </w:rPr>
                  </w:pPr>
                  <w:r>
                    <w:rPr>
                      <w:rFonts w:ascii="Helvetica" w:eastAsia="Times New Roman" w:hAnsi="Helvetica" w:cs="Helvetica"/>
                      <w:color w:val="0A1551"/>
                    </w:rPr>
                    <w:t xml:space="preserve">Softball BC Minor Advisory Council Motion for SORS </w:t>
                  </w:r>
                </w:p>
              </w:tc>
              <w:tc>
                <w:tcPr>
                  <w:tcW w:w="540" w:type="dxa"/>
                  <w:shd w:val="clear" w:color="auto" w:fill="FFFFFF"/>
                  <w:vAlign w:val="center"/>
                  <w:hideMark/>
                </w:tcPr>
                <w:p w14:paraId="50A4B7F9" w14:textId="77777777" w:rsidR="00837539" w:rsidRDefault="00837539">
                  <w:pPr>
                    <w:rPr>
                      <w:rFonts w:eastAsia="Times New Roman"/>
                    </w:rPr>
                  </w:pPr>
                  <w:r>
                    <w:rPr>
                      <w:rFonts w:eastAsia="Times New Roman"/>
                    </w:rPr>
                    <w:t> </w:t>
                  </w:r>
                </w:p>
              </w:tc>
            </w:tr>
            <w:tr w:rsidR="00837539" w14:paraId="3223C204" w14:textId="77777777">
              <w:trPr>
                <w:trHeight w:val="240"/>
              </w:trPr>
              <w:tc>
                <w:tcPr>
                  <w:tcW w:w="540" w:type="dxa"/>
                  <w:shd w:val="clear" w:color="auto" w:fill="FFFFFF"/>
                  <w:vAlign w:val="center"/>
                  <w:hideMark/>
                </w:tcPr>
                <w:p w14:paraId="67BC468C" w14:textId="77777777" w:rsidR="00837539" w:rsidRDefault="00837539">
                  <w:pPr>
                    <w:rPr>
                      <w:rFonts w:eastAsia="Times New Roman"/>
                    </w:rPr>
                  </w:pPr>
                  <w:r>
                    <w:rPr>
                      <w:rFonts w:eastAsia="Times New Roman"/>
                    </w:rPr>
                    <w:t> </w:t>
                  </w:r>
                </w:p>
              </w:tc>
              <w:tc>
                <w:tcPr>
                  <w:tcW w:w="0" w:type="auto"/>
                  <w:tcBorders>
                    <w:top w:val="nil"/>
                    <w:left w:val="nil"/>
                    <w:bottom w:val="single" w:sz="6" w:space="0" w:color="ECEDF2"/>
                    <w:right w:val="nil"/>
                  </w:tcBorders>
                  <w:shd w:val="clear" w:color="auto" w:fill="FFFFFF"/>
                  <w:vAlign w:val="center"/>
                  <w:hideMark/>
                </w:tcPr>
                <w:p w14:paraId="3CEB653E" w14:textId="77777777" w:rsidR="00837539" w:rsidRDefault="00837539">
                  <w:pPr>
                    <w:spacing w:line="0" w:lineRule="auto"/>
                    <w:rPr>
                      <w:rFonts w:eastAsia="Times New Roman"/>
                      <w:sz w:val="2"/>
                      <w:szCs w:val="2"/>
                    </w:rPr>
                  </w:pPr>
                  <w:r>
                    <w:rPr>
                      <w:rFonts w:eastAsia="Times New Roman"/>
                      <w:sz w:val="2"/>
                      <w:szCs w:val="2"/>
                    </w:rPr>
                    <w:t> </w:t>
                  </w:r>
                </w:p>
              </w:tc>
              <w:tc>
                <w:tcPr>
                  <w:tcW w:w="540" w:type="dxa"/>
                  <w:shd w:val="clear" w:color="auto" w:fill="FFFFFF"/>
                  <w:vAlign w:val="center"/>
                  <w:hideMark/>
                </w:tcPr>
                <w:p w14:paraId="2D97C315" w14:textId="77777777" w:rsidR="00837539" w:rsidRDefault="00837539">
                  <w:pPr>
                    <w:rPr>
                      <w:rFonts w:eastAsia="Times New Roman"/>
                    </w:rPr>
                  </w:pPr>
                  <w:r>
                    <w:rPr>
                      <w:rFonts w:eastAsia="Times New Roman"/>
                    </w:rPr>
                    <w:t> </w:t>
                  </w:r>
                </w:p>
              </w:tc>
            </w:tr>
          </w:tbl>
          <w:p w14:paraId="20D6CE93" w14:textId="77777777" w:rsidR="00837539" w:rsidRDefault="00837539">
            <w:pPr>
              <w:rPr>
                <w:rFonts w:ascii="Times New Roman" w:eastAsia="Times New Roman" w:hAnsi="Times New Roman" w:cs="Times New Roman"/>
                <w:sz w:val="20"/>
                <w:szCs w:val="20"/>
              </w:rPr>
            </w:pPr>
          </w:p>
        </w:tc>
      </w:tr>
    </w:tbl>
    <w:p w14:paraId="30F4A497" w14:textId="77777777" w:rsidR="00837539" w:rsidRDefault="00837539" w:rsidP="00837539">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540"/>
        <w:gridCol w:w="8280"/>
        <w:gridCol w:w="540"/>
      </w:tblGrid>
      <w:tr w:rsidR="00837539" w14:paraId="228F2883" w14:textId="77777777" w:rsidTr="00837539">
        <w:trPr>
          <w:trHeight w:val="360"/>
          <w:jc w:val="center"/>
        </w:trPr>
        <w:tc>
          <w:tcPr>
            <w:tcW w:w="0" w:type="auto"/>
            <w:gridSpan w:val="3"/>
            <w:shd w:val="clear" w:color="auto" w:fill="FFFFFF"/>
            <w:vAlign w:val="center"/>
            <w:hideMark/>
          </w:tcPr>
          <w:p w14:paraId="345B0302" w14:textId="77777777" w:rsidR="00837539" w:rsidRDefault="00837539">
            <w:pPr>
              <w:rPr>
                <w:rFonts w:eastAsia="Times New Roman"/>
              </w:rPr>
            </w:pPr>
            <w:r>
              <w:rPr>
                <w:rFonts w:eastAsia="Times New Roman"/>
              </w:rPr>
              <w:t> </w:t>
            </w:r>
          </w:p>
        </w:tc>
      </w:tr>
      <w:tr w:rsidR="00837539" w14:paraId="5E940C43" w14:textId="77777777" w:rsidTr="00837539">
        <w:trPr>
          <w:jc w:val="center"/>
        </w:trPr>
        <w:tc>
          <w:tcPr>
            <w:tcW w:w="540" w:type="dxa"/>
            <w:shd w:val="clear" w:color="auto" w:fill="FFFFFF"/>
            <w:vAlign w:val="center"/>
            <w:hideMark/>
          </w:tcPr>
          <w:p w14:paraId="6911F9B0" w14:textId="77777777" w:rsidR="00837539" w:rsidRDefault="00837539">
            <w:pPr>
              <w:rPr>
                <w:rFonts w:eastAsia="Times New Roman"/>
              </w:rPr>
            </w:pPr>
            <w:r>
              <w:rPr>
                <w:rFonts w:eastAsia="Times New Roman"/>
              </w:rPr>
              <w:t> </w:t>
            </w:r>
          </w:p>
        </w:tc>
        <w:tc>
          <w:tcPr>
            <w:tcW w:w="0" w:type="auto"/>
            <w:shd w:val="clear" w:color="auto" w:fill="FFFFFF"/>
            <w:vAlign w:val="center"/>
            <w:hideMark/>
          </w:tcPr>
          <w:tbl>
            <w:tblPr>
              <w:tblW w:w="5000" w:type="pct"/>
              <w:jc w:val="center"/>
              <w:tblCellMar>
                <w:top w:w="75" w:type="dxa"/>
                <w:left w:w="75" w:type="dxa"/>
                <w:bottom w:w="75" w:type="dxa"/>
                <w:right w:w="75" w:type="dxa"/>
              </w:tblCellMar>
              <w:tblLook w:val="04A0" w:firstRow="1" w:lastRow="0" w:firstColumn="1" w:lastColumn="0" w:noHBand="0" w:noVBand="1"/>
            </w:tblPr>
            <w:tblGrid>
              <w:gridCol w:w="2484"/>
              <w:gridCol w:w="5796"/>
            </w:tblGrid>
            <w:tr w:rsidR="00837539" w14:paraId="451E8277" w14:textId="77777777">
              <w:trPr>
                <w:jc w:val="center"/>
              </w:trPr>
              <w:tc>
                <w:tcPr>
                  <w:tcW w:w="1500" w:type="pct"/>
                  <w:tcMar>
                    <w:top w:w="180" w:type="dxa"/>
                    <w:left w:w="0" w:type="dxa"/>
                    <w:bottom w:w="180" w:type="dxa"/>
                    <w:right w:w="120" w:type="dxa"/>
                  </w:tcMar>
                  <w:hideMark/>
                </w:tcPr>
                <w:p w14:paraId="71A4B571" w14:textId="77777777" w:rsidR="00837539" w:rsidRDefault="00837539">
                  <w:pPr>
                    <w:rPr>
                      <w:rFonts w:ascii="Helvetica" w:eastAsia="Times New Roman" w:hAnsi="Helvetica" w:cs="Helvetica"/>
                      <w:color w:val="6F76A7"/>
                      <w:sz w:val="21"/>
                      <w:szCs w:val="21"/>
                    </w:rPr>
                  </w:pPr>
                  <w:r>
                    <w:rPr>
                      <w:rFonts w:ascii="Helvetica" w:eastAsia="Times New Roman" w:hAnsi="Helvetica" w:cs="Helvetica"/>
                      <w:color w:val="6F76A7"/>
                      <w:sz w:val="21"/>
                      <w:szCs w:val="21"/>
                    </w:rPr>
                    <w:t>Date</w:t>
                  </w:r>
                </w:p>
              </w:tc>
              <w:tc>
                <w:tcPr>
                  <w:tcW w:w="3500" w:type="pct"/>
                  <w:tcMar>
                    <w:top w:w="180" w:type="dxa"/>
                    <w:left w:w="0" w:type="dxa"/>
                    <w:bottom w:w="180" w:type="dxa"/>
                    <w:right w:w="0" w:type="dxa"/>
                  </w:tcMar>
                  <w:hideMark/>
                </w:tcPr>
                <w:p w14:paraId="56D1AE74" w14:textId="258BF970" w:rsidR="00837539" w:rsidRDefault="00837539">
                  <w:pPr>
                    <w:rPr>
                      <w:rFonts w:ascii="Helvetica" w:eastAsia="Times New Roman" w:hAnsi="Helvetica" w:cs="Helvetica"/>
                      <w:color w:val="0A1551"/>
                      <w:sz w:val="21"/>
                      <w:szCs w:val="21"/>
                    </w:rPr>
                  </w:pPr>
                  <w:r>
                    <w:rPr>
                      <w:rFonts w:ascii="Helvetica" w:eastAsia="Times New Roman" w:hAnsi="Helvetica" w:cs="Helvetica"/>
                      <w:color w:val="0A1551"/>
                      <w:sz w:val="21"/>
                      <w:szCs w:val="21"/>
                    </w:rPr>
                    <w:t>02-21-2023</w:t>
                  </w:r>
                  <w:r w:rsidR="00F77125">
                    <w:rPr>
                      <w:rFonts w:ascii="Helvetica" w:eastAsia="Times New Roman" w:hAnsi="Helvetica" w:cs="Helvetica"/>
                      <w:color w:val="0A1551"/>
                      <w:sz w:val="21"/>
                      <w:szCs w:val="21"/>
                    </w:rPr>
                    <w:t xml:space="preserve"> amended March 16, 2023</w:t>
                  </w:r>
                </w:p>
              </w:tc>
            </w:tr>
            <w:tr w:rsidR="00837539" w14:paraId="04477A1D" w14:textId="77777777">
              <w:trPr>
                <w:jc w:val="center"/>
              </w:trPr>
              <w:tc>
                <w:tcPr>
                  <w:tcW w:w="1500" w:type="pct"/>
                  <w:tcMar>
                    <w:top w:w="180" w:type="dxa"/>
                    <w:left w:w="0" w:type="dxa"/>
                    <w:bottom w:w="180" w:type="dxa"/>
                    <w:right w:w="120" w:type="dxa"/>
                  </w:tcMar>
                  <w:hideMark/>
                </w:tcPr>
                <w:p w14:paraId="3E7FDF67" w14:textId="77777777" w:rsidR="00837539" w:rsidRDefault="00837539">
                  <w:pPr>
                    <w:rPr>
                      <w:rFonts w:ascii="Helvetica" w:eastAsia="Times New Roman" w:hAnsi="Helvetica" w:cs="Helvetica"/>
                      <w:color w:val="6F76A7"/>
                      <w:sz w:val="21"/>
                      <w:szCs w:val="21"/>
                    </w:rPr>
                  </w:pPr>
                  <w:r>
                    <w:rPr>
                      <w:rFonts w:ascii="Helvetica" w:eastAsia="Times New Roman" w:hAnsi="Helvetica" w:cs="Helvetica"/>
                      <w:color w:val="6F76A7"/>
                      <w:sz w:val="21"/>
                      <w:szCs w:val="21"/>
                    </w:rPr>
                    <w:t>Submitted by</w:t>
                  </w:r>
                </w:p>
              </w:tc>
              <w:tc>
                <w:tcPr>
                  <w:tcW w:w="3500" w:type="pct"/>
                  <w:tcMar>
                    <w:top w:w="180" w:type="dxa"/>
                    <w:left w:w="0" w:type="dxa"/>
                    <w:bottom w:w="180" w:type="dxa"/>
                    <w:right w:w="0" w:type="dxa"/>
                  </w:tcMar>
                  <w:hideMark/>
                </w:tcPr>
                <w:p w14:paraId="4AAA59E5" w14:textId="77777777" w:rsidR="00837539" w:rsidRDefault="00837539">
                  <w:pPr>
                    <w:rPr>
                      <w:rFonts w:ascii="Helvetica" w:eastAsia="Times New Roman" w:hAnsi="Helvetica" w:cs="Helvetica"/>
                      <w:color w:val="0A1551"/>
                      <w:sz w:val="21"/>
                      <w:szCs w:val="21"/>
                    </w:rPr>
                  </w:pPr>
                  <w:r>
                    <w:rPr>
                      <w:rFonts w:ascii="Helvetica" w:eastAsia="Times New Roman" w:hAnsi="Helvetica" w:cs="Helvetica"/>
                      <w:color w:val="0A1551"/>
                      <w:sz w:val="21"/>
                      <w:szCs w:val="21"/>
                    </w:rPr>
                    <w:t>Lavaughn Larson</w:t>
                  </w:r>
                </w:p>
              </w:tc>
            </w:tr>
            <w:tr w:rsidR="00837539" w14:paraId="6679C923" w14:textId="77777777">
              <w:trPr>
                <w:jc w:val="center"/>
              </w:trPr>
              <w:tc>
                <w:tcPr>
                  <w:tcW w:w="1500" w:type="pct"/>
                  <w:tcMar>
                    <w:top w:w="180" w:type="dxa"/>
                    <w:left w:w="0" w:type="dxa"/>
                    <w:bottom w:w="180" w:type="dxa"/>
                    <w:right w:w="120" w:type="dxa"/>
                  </w:tcMar>
                  <w:hideMark/>
                </w:tcPr>
                <w:p w14:paraId="45246ECB" w14:textId="77777777" w:rsidR="00837539" w:rsidRDefault="00837539">
                  <w:pPr>
                    <w:rPr>
                      <w:rFonts w:ascii="Helvetica" w:eastAsia="Times New Roman" w:hAnsi="Helvetica" w:cs="Helvetica"/>
                      <w:color w:val="6F76A7"/>
                      <w:sz w:val="21"/>
                      <w:szCs w:val="21"/>
                    </w:rPr>
                  </w:pPr>
                  <w:r>
                    <w:rPr>
                      <w:rFonts w:ascii="Helvetica" w:eastAsia="Times New Roman" w:hAnsi="Helvetica" w:cs="Helvetica"/>
                      <w:color w:val="6F76A7"/>
                      <w:sz w:val="21"/>
                      <w:szCs w:val="21"/>
                    </w:rPr>
                    <w:t>District</w:t>
                  </w:r>
                </w:p>
              </w:tc>
              <w:tc>
                <w:tcPr>
                  <w:tcW w:w="3500" w:type="pct"/>
                  <w:tcMar>
                    <w:top w:w="180" w:type="dxa"/>
                    <w:left w:w="0" w:type="dxa"/>
                    <w:bottom w:w="180" w:type="dxa"/>
                    <w:right w:w="0" w:type="dxa"/>
                  </w:tcMar>
                  <w:hideMark/>
                </w:tcPr>
                <w:tbl>
                  <w:tblPr>
                    <w:tblW w:w="0" w:type="auto"/>
                    <w:tblCellMar>
                      <w:left w:w="0" w:type="dxa"/>
                      <w:right w:w="0" w:type="dxa"/>
                    </w:tblCellMar>
                    <w:tblLook w:val="04A0" w:firstRow="1" w:lastRow="0" w:firstColumn="1" w:lastColumn="0" w:noHBand="0" w:noVBand="1"/>
                  </w:tblPr>
                  <w:tblGrid>
                    <w:gridCol w:w="582"/>
                  </w:tblGrid>
                  <w:tr w:rsidR="00837539" w14:paraId="0B74B6CE" w14:textId="77777777">
                    <w:tc>
                      <w:tcPr>
                        <w:tcW w:w="0" w:type="auto"/>
                        <w:tcMar>
                          <w:top w:w="0" w:type="dxa"/>
                          <w:left w:w="0" w:type="dxa"/>
                          <w:bottom w:w="60" w:type="dxa"/>
                          <w:right w:w="120" w:type="dxa"/>
                        </w:tcMar>
                        <w:vAlign w:val="center"/>
                        <w:hideMark/>
                      </w:tcPr>
                      <w:tbl>
                        <w:tblPr>
                          <w:tblW w:w="0" w:type="auto"/>
                          <w:tblLook w:val="04A0" w:firstRow="1" w:lastRow="0" w:firstColumn="1" w:lastColumn="0" w:noHBand="0" w:noVBand="1"/>
                        </w:tblPr>
                        <w:tblGrid>
                          <w:gridCol w:w="462"/>
                        </w:tblGrid>
                        <w:tr w:rsidR="00837539" w14:paraId="29A43BBD" w14:textId="77777777">
                          <w:tc>
                            <w:tcPr>
                              <w:tcW w:w="0" w:type="auto"/>
                              <w:shd w:val="clear" w:color="auto" w:fill="D0F0FE"/>
                              <w:tcMar>
                                <w:top w:w="90" w:type="dxa"/>
                                <w:left w:w="180" w:type="dxa"/>
                                <w:bottom w:w="90" w:type="dxa"/>
                                <w:right w:w="180" w:type="dxa"/>
                              </w:tcMar>
                              <w:vAlign w:val="center"/>
                              <w:hideMark/>
                            </w:tcPr>
                            <w:p w14:paraId="21BB4DCB" w14:textId="77777777" w:rsidR="00837539" w:rsidRDefault="00837539">
                              <w:pPr>
                                <w:rPr>
                                  <w:rFonts w:eastAsia="Times New Roman"/>
                                  <w:color w:val="0A1551"/>
                                  <w:sz w:val="20"/>
                                  <w:szCs w:val="20"/>
                                </w:rPr>
                              </w:pPr>
                              <w:r>
                                <w:rPr>
                                  <w:rFonts w:eastAsia="Times New Roman"/>
                                  <w:color w:val="0A1551"/>
                                  <w:sz w:val="20"/>
                                  <w:szCs w:val="20"/>
                                </w:rPr>
                                <w:t>1</w:t>
                              </w:r>
                            </w:p>
                          </w:tc>
                        </w:tr>
                      </w:tbl>
                      <w:p w14:paraId="1C949715" w14:textId="77777777" w:rsidR="00837539" w:rsidRDefault="00837539">
                        <w:pPr>
                          <w:rPr>
                            <w:rFonts w:ascii="Times New Roman" w:eastAsia="Times New Roman" w:hAnsi="Times New Roman" w:cs="Times New Roman"/>
                            <w:sz w:val="20"/>
                            <w:szCs w:val="20"/>
                          </w:rPr>
                        </w:pPr>
                      </w:p>
                    </w:tc>
                  </w:tr>
                </w:tbl>
                <w:p w14:paraId="1795BCD4" w14:textId="77777777" w:rsidR="00837539" w:rsidRDefault="00837539">
                  <w:pPr>
                    <w:rPr>
                      <w:rFonts w:ascii="Times New Roman" w:eastAsia="Times New Roman" w:hAnsi="Times New Roman" w:cs="Times New Roman"/>
                      <w:sz w:val="20"/>
                      <w:szCs w:val="20"/>
                    </w:rPr>
                  </w:pPr>
                </w:p>
              </w:tc>
            </w:tr>
            <w:tr w:rsidR="00837539" w14:paraId="2065EEA3" w14:textId="77777777">
              <w:trPr>
                <w:jc w:val="center"/>
              </w:trPr>
              <w:tc>
                <w:tcPr>
                  <w:tcW w:w="1500" w:type="pct"/>
                  <w:tcMar>
                    <w:top w:w="180" w:type="dxa"/>
                    <w:left w:w="0" w:type="dxa"/>
                    <w:bottom w:w="180" w:type="dxa"/>
                    <w:right w:w="120" w:type="dxa"/>
                  </w:tcMar>
                  <w:hideMark/>
                </w:tcPr>
                <w:p w14:paraId="69261F6D" w14:textId="77777777" w:rsidR="00837539" w:rsidRDefault="00837539">
                  <w:pPr>
                    <w:rPr>
                      <w:rFonts w:ascii="Helvetica" w:eastAsia="Times New Roman" w:hAnsi="Helvetica" w:cs="Helvetica"/>
                      <w:color w:val="6F76A7"/>
                      <w:sz w:val="21"/>
                      <w:szCs w:val="21"/>
                    </w:rPr>
                  </w:pPr>
                  <w:r>
                    <w:rPr>
                      <w:rFonts w:ascii="Helvetica" w:eastAsia="Times New Roman" w:hAnsi="Helvetica" w:cs="Helvetica"/>
                      <w:color w:val="6F76A7"/>
                      <w:sz w:val="21"/>
                      <w:szCs w:val="21"/>
                    </w:rPr>
                    <w:t>Seconded by</w:t>
                  </w:r>
                </w:p>
              </w:tc>
              <w:tc>
                <w:tcPr>
                  <w:tcW w:w="3500" w:type="pct"/>
                  <w:tcMar>
                    <w:top w:w="180" w:type="dxa"/>
                    <w:left w:w="0" w:type="dxa"/>
                    <w:bottom w:w="180" w:type="dxa"/>
                    <w:right w:w="0" w:type="dxa"/>
                  </w:tcMar>
                  <w:hideMark/>
                </w:tcPr>
                <w:p w14:paraId="76907F06" w14:textId="77777777" w:rsidR="00837539" w:rsidRDefault="00837539">
                  <w:pPr>
                    <w:rPr>
                      <w:rFonts w:ascii="Helvetica" w:eastAsia="Times New Roman" w:hAnsi="Helvetica" w:cs="Helvetica"/>
                      <w:color w:val="0A1551"/>
                      <w:sz w:val="21"/>
                      <w:szCs w:val="21"/>
                    </w:rPr>
                  </w:pPr>
                  <w:r>
                    <w:rPr>
                      <w:rFonts w:ascii="Helvetica" w:eastAsia="Times New Roman" w:hAnsi="Helvetica" w:cs="Helvetica"/>
                      <w:color w:val="0A1551"/>
                      <w:sz w:val="21"/>
                      <w:szCs w:val="21"/>
                    </w:rPr>
                    <w:t>Kevin Langley</w:t>
                  </w:r>
                </w:p>
              </w:tc>
            </w:tr>
            <w:tr w:rsidR="00837539" w14:paraId="241D7A3B" w14:textId="77777777">
              <w:trPr>
                <w:jc w:val="center"/>
              </w:trPr>
              <w:tc>
                <w:tcPr>
                  <w:tcW w:w="1500" w:type="pct"/>
                  <w:tcMar>
                    <w:top w:w="180" w:type="dxa"/>
                    <w:left w:w="0" w:type="dxa"/>
                    <w:bottom w:w="180" w:type="dxa"/>
                    <w:right w:w="120" w:type="dxa"/>
                  </w:tcMar>
                  <w:hideMark/>
                </w:tcPr>
                <w:p w14:paraId="01809499" w14:textId="77777777" w:rsidR="00837539" w:rsidRDefault="00837539">
                  <w:pPr>
                    <w:rPr>
                      <w:rFonts w:ascii="Helvetica" w:eastAsia="Times New Roman" w:hAnsi="Helvetica" w:cs="Helvetica"/>
                      <w:color w:val="6F76A7"/>
                      <w:sz w:val="21"/>
                      <w:szCs w:val="21"/>
                    </w:rPr>
                  </w:pPr>
                  <w:r>
                    <w:rPr>
                      <w:rFonts w:ascii="Helvetica" w:eastAsia="Times New Roman" w:hAnsi="Helvetica" w:cs="Helvetica"/>
                      <w:color w:val="6F76A7"/>
                      <w:sz w:val="21"/>
                      <w:szCs w:val="21"/>
                    </w:rPr>
                    <w:t>District</w:t>
                  </w:r>
                </w:p>
              </w:tc>
              <w:tc>
                <w:tcPr>
                  <w:tcW w:w="3500" w:type="pct"/>
                  <w:tcMar>
                    <w:top w:w="180" w:type="dxa"/>
                    <w:left w:w="0" w:type="dxa"/>
                    <w:bottom w:w="180" w:type="dxa"/>
                    <w:right w:w="0" w:type="dxa"/>
                  </w:tcMar>
                  <w:hideMark/>
                </w:tcPr>
                <w:tbl>
                  <w:tblPr>
                    <w:tblW w:w="0" w:type="auto"/>
                    <w:tblCellMar>
                      <w:left w:w="0" w:type="dxa"/>
                      <w:right w:w="0" w:type="dxa"/>
                    </w:tblCellMar>
                    <w:tblLook w:val="04A0" w:firstRow="1" w:lastRow="0" w:firstColumn="1" w:lastColumn="0" w:noHBand="0" w:noVBand="1"/>
                  </w:tblPr>
                  <w:tblGrid>
                    <w:gridCol w:w="582"/>
                  </w:tblGrid>
                  <w:tr w:rsidR="00837539" w14:paraId="25B0CA16" w14:textId="77777777">
                    <w:tc>
                      <w:tcPr>
                        <w:tcW w:w="0" w:type="auto"/>
                        <w:tcMar>
                          <w:top w:w="0" w:type="dxa"/>
                          <w:left w:w="0" w:type="dxa"/>
                          <w:bottom w:w="60" w:type="dxa"/>
                          <w:right w:w="120" w:type="dxa"/>
                        </w:tcMar>
                        <w:vAlign w:val="center"/>
                        <w:hideMark/>
                      </w:tcPr>
                      <w:tbl>
                        <w:tblPr>
                          <w:tblW w:w="0" w:type="auto"/>
                          <w:tblLook w:val="04A0" w:firstRow="1" w:lastRow="0" w:firstColumn="1" w:lastColumn="0" w:noHBand="0" w:noVBand="1"/>
                        </w:tblPr>
                        <w:tblGrid>
                          <w:gridCol w:w="462"/>
                        </w:tblGrid>
                        <w:tr w:rsidR="00837539" w14:paraId="4666F5E9" w14:textId="77777777">
                          <w:tc>
                            <w:tcPr>
                              <w:tcW w:w="0" w:type="auto"/>
                              <w:shd w:val="clear" w:color="auto" w:fill="D0F0FE"/>
                              <w:tcMar>
                                <w:top w:w="90" w:type="dxa"/>
                                <w:left w:w="180" w:type="dxa"/>
                                <w:bottom w:w="90" w:type="dxa"/>
                                <w:right w:w="180" w:type="dxa"/>
                              </w:tcMar>
                              <w:vAlign w:val="center"/>
                              <w:hideMark/>
                            </w:tcPr>
                            <w:p w14:paraId="3CD15998" w14:textId="77777777" w:rsidR="00837539" w:rsidRDefault="00837539">
                              <w:pPr>
                                <w:rPr>
                                  <w:rFonts w:eastAsia="Times New Roman"/>
                                  <w:color w:val="0A1551"/>
                                  <w:sz w:val="20"/>
                                  <w:szCs w:val="20"/>
                                </w:rPr>
                              </w:pPr>
                              <w:r>
                                <w:rPr>
                                  <w:rFonts w:eastAsia="Times New Roman"/>
                                  <w:color w:val="0A1551"/>
                                  <w:sz w:val="20"/>
                                  <w:szCs w:val="20"/>
                                </w:rPr>
                                <w:t>6</w:t>
                              </w:r>
                            </w:p>
                          </w:tc>
                        </w:tr>
                      </w:tbl>
                      <w:p w14:paraId="76F4BAD7" w14:textId="77777777" w:rsidR="00837539" w:rsidRDefault="00837539">
                        <w:pPr>
                          <w:rPr>
                            <w:rFonts w:ascii="Times New Roman" w:eastAsia="Times New Roman" w:hAnsi="Times New Roman" w:cs="Times New Roman"/>
                            <w:sz w:val="20"/>
                            <w:szCs w:val="20"/>
                          </w:rPr>
                        </w:pPr>
                      </w:p>
                    </w:tc>
                  </w:tr>
                </w:tbl>
                <w:p w14:paraId="0A456AC3" w14:textId="77777777" w:rsidR="00837539" w:rsidRDefault="00837539">
                  <w:pPr>
                    <w:rPr>
                      <w:rFonts w:ascii="Times New Roman" w:eastAsia="Times New Roman" w:hAnsi="Times New Roman" w:cs="Times New Roman"/>
                      <w:sz w:val="20"/>
                      <w:szCs w:val="20"/>
                    </w:rPr>
                  </w:pPr>
                </w:p>
              </w:tc>
            </w:tr>
            <w:tr w:rsidR="00837539" w14:paraId="4E187B6C" w14:textId="77777777">
              <w:trPr>
                <w:jc w:val="center"/>
              </w:trPr>
              <w:tc>
                <w:tcPr>
                  <w:tcW w:w="1500" w:type="pct"/>
                  <w:tcMar>
                    <w:top w:w="180" w:type="dxa"/>
                    <w:left w:w="0" w:type="dxa"/>
                    <w:bottom w:w="180" w:type="dxa"/>
                    <w:right w:w="120" w:type="dxa"/>
                  </w:tcMar>
                  <w:hideMark/>
                </w:tcPr>
                <w:p w14:paraId="19E6F68A" w14:textId="77777777" w:rsidR="00837539" w:rsidRDefault="00837539">
                  <w:pPr>
                    <w:rPr>
                      <w:rFonts w:ascii="Helvetica" w:eastAsia="Times New Roman" w:hAnsi="Helvetica" w:cs="Helvetica"/>
                      <w:color w:val="6F76A7"/>
                      <w:sz w:val="21"/>
                      <w:szCs w:val="21"/>
                    </w:rPr>
                  </w:pPr>
                  <w:r>
                    <w:rPr>
                      <w:rFonts w:ascii="Helvetica" w:eastAsia="Times New Roman" w:hAnsi="Helvetica" w:cs="Helvetica"/>
                      <w:color w:val="6F76A7"/>
                      <w:sz w:val="21"/>
                      <w:szCs w:val="21"/>
                    </w:rPr>
                    <w:t>REFERENCE: (Article and Subsection)</w:t>
                  </w:r>
                </w:p>
              </w:tc>
              <w:tc>
                <w:tcPr>
                  <w:tcW w:w="3500" w:type="pct"/>
                  <w:tcMar>
                    <w:top w:w="180" w:type="dxa"/>
                    <w:left w:w="0" w:type="dxa"/>
                    <w:bottom w:w="180" w:type="dxa"/>
                    <w:right w:w="0" w:type="dxa"/>
                  </w:tcMar>
                  <w:hideMark/>
                </w:tcPr>
                <w:p w14:paraId="4C8CBC16" w14:textId="77777777" w:rsidR="00837539" w:rsidRDefault="00837539">
                  <w:pPr>
                    <w:rPr>
                      <w:rFonts w:ascii="Helvetica" w:eastAsia="Times New Roman" w:hAnsi="Helvetica" w:cs="Helvetica"/>
                      <w:color w:val="0A1551"/>
                      <w:sz w:val="21"/>
                      <w:szCs w:val="21"/>
                    </w:rPr>
                  </w:pPr>
                  <w:r>
                    <w:rPr>
                      <w:rFonts w:ascii="Helvetica" w:eastAsia="Times New Roman" w:hAnsi="Helvetica" w:cs="Helvetica"/>
                      <w:color w:val="0A1551"/>
                      <w:sz w:val="21"/>
                      <w:szCs w:val="21"/>
                    </w:rPr>
                    <w:t xml:space="preserve">new article 8.2 - previously under DEFINITIONS 8.1 p. </w:t>
                  </w:r>
                  <w:r>
                    <w:rPr>
                      <w:rFonts w:ascii="Helvetica" w:eastAsia="Times New Roman" w:hAnsi="Helvetica" w:cs="Helvetica"/>
                      <w:color w:val="0A1551"/>
                      <w:sz w:val="21"/>
                      <w:szCs w:val="21"/>
                    </w:rPr>
                    <w:br/>
                    <w:t>Also move location of current 8.2 f. -no changes to this article</w:t>
                  </w:r>
                </w:p>
              </w:tc>
            </w:tr>
            <w:tr w:rsidR="00837539" w14:paraId="6A4CF6B6" w14:textId="77777777">
              <w:trPr>
                <w:jc w:val="center"/>
              </w:trPr>
              <w:tc>
                <w:tcPr>
                  <w:tcW w:w="1500" w:type="pct"/>
                  <w:tcMar>
                    <w:top w:w="180" w:type="dxa"/>
                    <w:left w:w="0" w:type="dxa"/>
                    <w:bottom w:w="180" w:type="dxa"/>
                    <w:right w:w="120" w:type="dxa"/>
                  </w:tcMar>
                  <w:hideMark/>
                </w:tcPr>
                <w:p w14:paraId="1C43B980" w14:textId="77777777" w:rsidR="00837539" w:rsidRDefault="00837539">
                  <w:pPr>
                    <w:rPr>
                      <w:rFonts w:ascii="Helvetica" w:eastAsia="Times New Roman" w:hAnsi="Helvetica" w:cs="Helvetica"/>
                      <w:color w:val="6F76A7"/>
                      <w:sz w:val="21"/>
                      <w:szCs w:val="21"/>
                    </w:rPr>
                  </w:pPr>
                  <w:r>
                    <w:rPr>
                      <w:rFonts w:ascii="Helvetica" w:eastAsia="Times New Roman" w:hAnsi="Helvetica" w:cs="Helvetica"/>
                      <w:color w:val="6F76A7"/>
                      <w:sz w:val="21"/>
                      <w:szCs w:val="21"/>
                    </w:rPr>
                    <w:t>WHEREAS: (Article as currently written)</w:t>
                  </w:r>
                </w:p>
              </w:tc>
              <w:tc>
                <w:tcPr>
                  <w:tcW w:w="3500" w:type="pct"/>
                  <w:tcMar>
                    <w:top w:w="180" w:type="dxa"/>
                    <w:left w:w="0" w:type="dxa"/>
                    <w:bottom w:w="180" w:type="dxa"/>
                    <w:right w:w="0" w:type="dxa"/>
                  </w:tcMar>
                  <w:hideMark/>
                </w:tcPr>
                <w:p w14:paraId="6D30201D" w14:textId="77777777" w:rsidR="00837539" w:rsidRDefault="00837539">
                  <w:pPr>
                    <w:rPr>
                      <w:rFonts w:ascii="Helvetica" w:eastAsia="Times New Roman" w:hAnsi="Helvetica" w:cs="Helvetica"/>
                      <w:color w:val="0A1551"/>
                      <w:sz w:val="21"/>
                      <w:szCs w:val="21"/>
                    </w:rPr>
                  </w:pPr>
                  <w:r>
                    <w:rPr>
                      <w:rFonts w:ascii="Helvetica" w:eastAsia="Times New Roman" w:hAnsi="Helvetica" w:cs="Helvetica"/>
                      <w:color w:val="0A1551"/>
                      <w:sz w:val="21"/>
                      <w:szCs w:val="21"/>
                    </w:rPr>
                    <w:t>p. MINOR STRUCTURE – ‘A’ Teams will be made up of the most talented players in a category; and ‘B’ Teams will be made up of the next most talented players in that same category; and a ‘C’ Team will be made up of novice or recreational players in a given category. The ‘C’ Provincial Championship will emphasize participation and fun, and will de-emphasize the competitive aspect of the event. No tryouts are allowed in ‘C’ classification.</w:t>
                  </w:r>
                </w:p>
              </w:tc>
            </w:tr>
            <w:tr w:rsidR="00837539" w14:paraId="0BDBAAFD" w14:textId="77777777">
              <w:trPr>
                <w:jc w:val="center"/>
              </w:trPr>
              <w:tc>
                <w:tcPr>
                  <w:tcW w:w="1500" w:type="pct"/>
                  <w:tcMar>
                    <w:top w:w="180" w:type="dxa"/>
                    <w:left w:w="0" w:type="dxa"/>
                    <w:bottom w:w="180" w:type="dxa"/>
                    <w:right w:w="120" w:type="dxa"/>
                  </w:tcMar>
                  <w:hideMark/>
                </w:tcPr>
                <w:p w14:paraId="25A19FD3" w14:textId="77777777" w:rsidR="00837539" w:rsidRDefault="00837539">
                  <w:pPr>
                    <w:rPr>
                      <w:rFonts w:ascii="Helvetica" w:eastAsia="Times New Roman" w:hAnsi="Helvetica" w:cs="Helvetica"/>
                      <w:color w:val="6F76A7"/>
                      <w:sz w:val="21"/>
                      <w:szCs w:val="21"/>
                    </w:rPr>
                  </w:pPr>
                  <w:r>
                    <w:rPr>
                      <w:rFonts w:ascii="Helvetica" w:eastAsia="Times New Roman" w:hAnsi="Helvetica" w:cs="Helvetica"/>
                      <w:color w:val="6F76A7"/>
                      <w:sz w:val="21"/>
                      <w:szCs w:val="21"/>
                    </w:rPr>
                    <w:t>Revision, Addition, Deletion, Amendment (choose one)</w:t>
                  </w:r>
                </w:p>
              </w:tc>
              <w:tc>
                <w:tcPr>
                  <w:tcW w:w="3500" w:type="pct"/>
                  <w:tcMar>
                    <w:top w:w="180" w:type="dxa"/>
                    <w:left w:w="0" w:type="dxa"/>
                    <w:bottom w:w="180" w:type="dxa"/>
                    <w:right w:w="0" w:type="dxa"/>
                  </w:tcMar>
                  <w:hideMark/>
                </w:tcPr>
                <w:tbl>
                  <w:tblPr>
                    <w:tblW w:w="0" w:type="auto"/>
                    <w:tblCellMar>
                      <w:left w:w="0" w:type="dxa"/>
                      <w:right w:w="0" w:type="dxa"/>
                    </w:tblCellMar>
                    <w:tblLook w:val="04A0" w:firstRow="1" w:lastRow="0" w:firstColumn="1" w:lastColumn="0" w:noHBand="0" w:noVBand="1"/>
                  </w:tblPr>
                  <w:tblGrid>
                    <w:gridCol w:w="1176"/>
                  </w:tblGrid>
                  <w:tr w:rsidR="00837539" w14:paraId="37F5F981" w14:textId="77777777">
                    <w:tc>
                      <w:tcPr>
                        <w:tcW w:w="0" w:type="auto"/>
                        <w:tcMar>
                          <w:top w:w="0" w:type="dxa"/>
                          <w:left w:w="0" w:type="dxa"/>
                          <w:bottom w:w="60" w:type="dxa"/>
                          <w:right w:w="120" w:type="dxa"/>
                        </w:tcMar>
                        <w:vAlign w:val="center"/>
                        <w:hideMark/>
                      </w:tcPr>
                      <w:tbl>
                        <w:tblPr>
                          <w:tblW w:w="0" w:type="auto"/>
                          <w:tblLook w:val="04A0" w:firstRow="1" w:lastRow="0" w:firstColumn="1" w:lastColumn="0" w:noHBand="0" w:noVBand="1"/>
                        </w:tblPr>
                        <w:tblGrid>
                          <w:gridCol w:w="1056"/>
                        </w:tblGrid>
                        <w:tr w:rsidR="00837539" w14:paraId="12BC49D2" w14:textId="77777777">
                          <w:tc>
                            <w:tcPr>
                              <w:tcW w:w="0" w:type="auto"/>
                              <w:shd w:val="clear" w:color="auto" w:fill="D0F0FE"/>
                              <w:tcMar>
                                <w:top w:w="90" w:type="dxa"/>
                                <w:left w:w="180" w:type="dxa"/>
                                <w:bottom w:w="90" w:type="dxa"/>
                                <w:right w:w="180" w:type="dxa"/>
                              </w:tcMar>
                              <w:vAlign w:val="center"/>
                              <w:hideMark/>
                            </w:tcPr>
                            <w:p w14:paraId="447D3738" w14:textId="77777777" w:rsidR="00837539" w:rsidRDefault="00837539">
                              <w:pPr>
                                <w:rPr>
                                  <w:rFonts w:eastAsia="Times New Roman"/>
                                  <w:color w:val="0A1551"/>
                                  <w:sz w:val="20"/>
                                  <w:szCs w:val="20"/>
                                </w:rPr>
                              </w:pPr>
                              <w:r>
                                <w:rPr>
                                  <w:rFonts w:eastAsia="Times New Roman"/>
                                  <w:color w:val="0A1551"/>
                                  <w:sz w:val="20"/>
                                  <w:szCs w:val="20"/>
                                </w:rPr>
                                <w:t>Addition</w:t>
                              </w:r>
                            </w:p>
                          </w:tc>
                        </w:tr>
                      </w:tbl>
                      <w:p w14:paraId="5C68B509" w14:textId="77777777" w:rsidR="00837539" w:rsidRDefault="00837539">
                        <w:pPr>
                          <w:rPr>
                            <w:rFonts w:ascii="Times New Roman" w:eastAsia="Times New Roman" w:hAnsi="Times New Roman" w:cs="Times New Roman"/>
                            <w:sz w:val="20"/>
                            <w:szCs w:val="20"/>
                          </w:rPr>
                        </w:pPr>
                      </w:p>
                    </w:tc>
                  </w:tr>
                </w:tbl>
                <w:p w14:paraId="72719E88" w14:textId="77777777" w:rsidR="00837539" w:rsidRDefault="00837539">
                  <w:pPr>
                    <w:rPr>
                      <w:rFonts w:ascii="Times New Roman" w:eastAsia="Times New Roman" w:hAnsi="Times New Roman" w:cs="Times New Roman"/>
                      <w:sz w:val="20"/>
                      <w:szCs w:val="20"/>
                    </w:rPr>
                  </w:pPr>
                </w:p>
              </w:tc>
            </w:tr>
            <w:tr w:rsidR="00837539" w14:paraId="1D64BE15" w14:textId="77777777">
              <w:trPr>
                <w:jc w:val="center"/>
              </w:trPr>
              <w:tc>
                <w:tcPr>
                  <w:tcW w:w="1500" w:type="pct"/>
                  <w:tcMar>
                    <w:top w:w="180" w:type="dxa"/>
                    <w:left w:w="0" w:type="dxa"/>
                    <w:bottom w:w="180" w:type="dxa"/>
                    <w:right w:w="120" w:type="dxa"/>
                  </w:tcMar>
                  <w:hideMark/>
                </w:tcPr>
                <w:p w14:paraId="053B6ED3" w14:textId="77777777" w:rsidR="00837539" w:rsidRDefault="00837539">
                  <w:pPr>
                    <w:rPr>
                      <w:rFonts w:ascii="Helvetica" w:eastAsia="Times New Roman" w:hAnsi="Helvetica" w:cs="Helvetica"/>
                      <w:color w:val="6F76A7"/>
                      <w:sz w:val="21"/>
                      <w:szCs w:val="21"/>
                    </w:rPr>
                  </w:pPr>
                  <w:r>
                    <w:rPr>
                      <w:rFonts w:ascii="Helvetica" w:eastAsia="Times New Roman" w:hAnsi="Helvetica" w:cs="Helvetica"/>
                      <w:color w:val="6F76A7"/>
                      <w:sz w:val="21"/>
                      <w:szCs w:val="21"/>
                    </w:rPr>
                    <w:t>BE IT RESOLVED THAT:</w:t>
                  </w:r>
                </w:p>
              </w:tc>
              <w:tc>
                <w:tcPr>
                  <w:tcW w:w="3500" w:type="pct"/>
                  <w:tcMar>
                    <w:top w:w="180" w:type="dxa"/>
                    <w:left w:w="0" w:type="dxa"/>
                    <w:bottom w:w="180" w:type="dxa"/>
                    <w:right w:w="0" w:type="dxa"/>
                  </w:tcMar>
                  <w:hideMark/>
                </w:tcPr>
                <w:p w14:paraId="54174FFF" w14:textId="07F7B1D1" w:rsidR="00837539" w:rsidRDefault="00837539">
                  <w:pPr>
                    <w:spacing w:after="240"/>
                    <w:rPr>
                      <w:rFonts w:ascii="Helvetica" w:eastAsia="Times New Roman" w:hAnsi="Helvetica" w:cs="Helvetica"/>
                      <w:color w:val="0A1551"/>
                      <w:sz w:val="21"/>
                      <w:szCs w:val="21"/>
                    </w:rPr>
                  </w:pPr>
                  <w:r>
                    <w:rPr>
                      <w:rFonts w:ascii="Helvetica" w:eastAsia="Times New Roman" w:hAnsi="Helvetica" w:cs="Helvetica"/>
                      <w:color w:val="0A1551"/>
                      <w:sz w:val="21"/>
                      <w:szCs w:val="21"/>
                    </w:rPr>
                    <w:t xml:space="preserve">8.2. MINOR </w:t>
                  </w:r>
                  <w:proofErr w:type="gramStart"/>
                  <w:r>
                    <w:rPr>
                      <w:rFonts w:ascii="Helvetica" w:eastAsia="Times New Roman" w:hAnsi="Helvetica" w:cs="Helvetica"/>
                      <w:color w:val="0A1551"/>
                      <w:sz w:val="21"/>
                      <w:szCs w:val="21"/>
                    </w:rPr>
                    <w:t>STRUCTURE  (</w:t>
                  </w:r>
                  <w:proofErr w:type="gramEnd"/>
                  <w:r>
                    <w:rPr>
                      <w:rFonts w:ascii="Helvetica" w:eastAsia="Times New Roman" w:hAnsi="Helvetica" w:cs="Helvetica"/>
                      <w:color w:val="0A1551"/>
                      <w:sz w:val="21"/>
                      <w:szCs w:val="21"/>
                    </w:rPr>
                    <w:t>New Rule, removing this from Definitions as it is more than a definition.)  </w:t>
                  </w:r>
                  <w:r>
                    <w:rPr>
                      <w:rFonts w:ascii="Helvetica" w:eastAsia="Times New Roman" w:hAnsi="Helvetica" w:cs="Helvetica"/>
                      <w:color w:val="0A1551"/>
                      <w:sz w:val="21"/>
                      <w:szCs w:val="21"/>
                    </w:rPr>
                    <w:br/>
                    <w:t xml:space="preserve">a)  U11 Category Teams classified as Rep will not be further subdivided into A or B Classifications. </w:t>
                  </w:r>
                  <w:r w:rsidR="00F77125">
                    <w:rPr>
                      <w:rFonts w:ascii="Helvetica" w:eastAsia="Times New Roman" w:hAnsi="Helvetica" w:cs="Helvetica"/>
                      <w:color w:val="0A1551"/>
                      <w:sz w:val="21"/>
                      <w:szCs w:val="21"/>
                    </w:rPr>
                    <w:t>U11 Community teams will be classified as C.</w:t>
                  </w:r>
                  <w:r>
                    <w:rPr>
                      <w:rFonts w:ascii="Helvetica" w:eastAsia="Times New Roman" w:hAnsi="Helvetica" w:cs="Helvetica"/>
                      <w:color w:val="0A1551"/>
                      <w:sz w:val="21"/>
                      <w:szCs w:val="21"/>
                    </w:rPr>
                    <w:br/>
                    <w:t>b ) For  all other Minor Categories, teams will be classified as follows:</w:t>
                  </w:r>
                  <w:r>
                    <w:rPr>
                      <w:rFonts w:ascii="Helvetica" w:eastAsia="Times New Roman" w:hAnsi="Helvetica" w:cs="Helvetica"/>
                      <w:color w:val="0A1551"/>
                      <w:sz w:val="21"/>
                      <w:szCs w:val="21"/>
                    </w:rPr>
                    <w:br/>
                  </w:r>
                  <w:proofErr w:type="spellStart"/>
                  <w:r>
                    <w:rPr>
                      <w:rFonts w:ascii="Helvetica" w:eastAsia="Times New Roman" w:hAnsi="Helvetica" w:cs="Helvetica"/>
                      <w:color w:val="0A1551"/>
                      <w:sz w:val="21"/>
                      <w:szCs w:val="21"/>
                    </w:rPr>
                    <w:t>i</w:t>
                  </w:r>
                  <w:proofErr w:type="spellEnd"/>
                  <w:r>
                    <w:rPr>
                      <w:rFonts w:ascii="Helvetica" w:eastAsia="Times New Roman" w:hAnsi="Helvetica" w:cs="Helvetica"/>
                      <w:color w:val="0A1551"/>
                      <w:sz w:val="21"/>
                      <w:szCs w:val="21"/>
                    </w:rPr>
                    <w:t>)  A Classification: Rep Classification open to all teams, with the intent that this classification includes the most competitive teams in the Category</w:t>
                  </w:r>
                  <w:r>
                    <w:rPr>
                      <w:rFonts w:ascii="Helvetica" w:eastAsia="Times New Roman" w:hAnsi="Helvetica" w:cs="Helvetica"/>
                      <w:color w:val="0A1551"/>
                      <w:sz w:val="21"/>
                      <w:szCs w:val="21"/>
                    </w:rPr>
                    <w:br/>
                    <w:t>ii) B Classification:  Rep Classification for teams not competing in the A Classification, subject to a Classification Review by the Minor Coordinator</w:t>
                  </w:r>
                  <w:r>
                    <w:rPr>
                      <w:rFonts w:ascii="Helvetica" w:eastAsia="Times New Roman" w:hAnsi="Helvetica" w:cs="Helvetica"/>
                      <w:color w:val="0A1551"/>
                      <w:sz w:val="21"/>
                      <w:szCs w:val="21"/>
                    </w:rPr>
                    <w:br/>
                  </w:r>
                  <w:r>
                    <w:rPr>
                      <w:rFonts w:ascii="Helvetica" w:eastAsia="Times New Roman" w:hAnsi="Helvetica" w:cs="Helvetica"/>
                      <w:color w:val="0A1551"/>
                      <w:sz w:val="21"/>
                      <w:szCs w:val="21"/>
                    </w:rPr>
                    <w:lastRenderedPageBreak/>
                    <w:t>iii) C Classification: Community Classification open to teams of novice or recreational players.  </w:t>
                  </w:r>
                  <w:r>
                    <w:rPr>
                      <w:rFonts w:ascii="Helvetica" w:eastAsia="Times New Roman" w:hAnsi="Helvetica" w:cs="Helvetica"/>
                      <w:color w:val="0A1551"/>
                      <w:sz w:val="21"/>
                      <w:szCs w:val="21"/>
                    </w:rPr>
                    <w:br/>
                    <w:t>1. Tryouts are not allowed for teams in the C Classification.  </w:t>
                  </w:r>
                  <w:r>
                    <w:rPr>
                      <w:rFonts w:ascii="Helvetica" w:eastAsia="Times New Roman" w:hAnsi="Helvetica" w:cs="Helvetica"/>
                      <w:color w:val="0A1551"/>
                      <w:sz w:val="21"/>
                      <w:szCs w:val="21"/>
                    </w:rPr>
                    <w:br/>
                    <w:t>2. The ‘C’ Provincial Championships, U13C Regional Championships and U11 Celebrations of Softball will emphasize participation and fun</w:t>
                  </w:r>
                  <w:r w:rsidR="002B11AF">
                    <w:rPr>
                      <w:rFonts w:ascii="Helvetica" w:eastAsia="Times New Roman" w:hAnsi="Helvetica" w:cs="Helvetica"/>
                      <w:color w:val="0A1551"/>
                      <w:sz w:val="21"/>
                      <w:szCs w:val="21"/>
                    </w:rPr>
                    <w:t>.</w:t>
                  </w:r>
                  <w:r>
                    <w:rPr>
                      <w:rFonts w:ascii="Helvetica" w:eastAsia="Times New Roman" w:hAnsi="Helvetica" w:cs="Helvetica"/>
                      <w:color w:val="0A1551"/>
                      <w:sz w:val="21"/>
                      <w:szCs w:val="21"/>
                    </w:rPr>
                    <w:t xml:space="preserve"> </w:t>
                  </w:r>
                  <w:r>
                    <w:rPr>
                      <w:rFonts w:ascii="Helvetica" w:eastAsia="Times New Roman" w:hAnsi="Helvetica" w:cs="Helvetica"/>
                      <w:color w:val="0A1551"/>
                      <w:sz w:val="21"/>
                      <w:szCs w:val="21"/>
                    </w:rPr>
                    <w:br/>
                    <w:t xml:space="preserve">iv) (Moved from 8.2 f) vii) The District Minor Coordinator has the obligation and responsibility to ensure that teams are properly classified within his or her their District. For any team in question, the District Minor Coordinator shall provide the Minor Director with the results of a thorough investigation and a recommendation to reclassify or not. The Minor Director shall decide and inform the team and the District Minor Coordinator. Reclassification can be done up to but not including the date of the team’s participation in a Provincial Championship. </w:t>
                  </w:r>
                  <w:r>
                    <w:rPr>
                      <w:rFonts w:ascii="Helvetica" w:eastAsia="Times New Roman" w:hAnsi="Helvetica" w:cs="Helvetica"/>
                      <w:color w:val="0A1551"/>
                      <w:sz w:val="21"/>
                      <w:szCs w:val="21"/>
                    </w:rPr>
                    <w:br/>
                  </w:r>
                  <w:r>
                    <w:rPr>
                      <w:rFonts w:ascii="Helvetica" w:eastAsia="Times New Roman" w:hAnsi="Helvetica" w:cs="Helvetica"/>
                      <w:color w:val="0A1551"/>
                      <w:sz w:val="21"/>
                      <w:szCs w:val="21"/>
                    </w:rPr>
                    <w:br/>
                  </w:r>
                </w:p>
              </w:tc>
            </w:tr>
            <w:tr w:rsidR="00837539" w14:paraId="09F3CE63" w14:textId="77777777">
              <w:trPr>
                <w:jc w:val="center"/>
              </w:trPr>
              <w:tc>
                <w:tcPr>
                  <w:tcW w:w="1500" w:type="pct"/>
                  <w:tcMar>
                    <w:top w:w="180" w:type="dxa"/>
                    <w:left w:w="0" w:type="dxa"/>
                    <w:bottom w:w="180" w:type="dxa"/>
                    <w:right w:w="120" w:type="dxa"/>
                  </w:tcMar>
                  <w:hideMark/>
                </w:tcPr>
                <w:p w14:paraId="3CDCFA4E" w14:textId="77777777" w:rsidR="00837539" w:rsidRDefault="00837539">
                  <w:pPr>
                    <w:rPr>
                      <w:rFonts w:ascii="Helvetica" w:eastAsia="Times New Roman" w:hAnsi="Helvetica" w:cs="Helvetica"/>
                      <w:color w:val="6F76A7"/>
                      <w:sz w:val="21"/>
                      <w:szCs w:val="21"/>
                    </w:rPr>
                  </w:pPr>
                  <w:r>
                    <w:rPr>
                      <w:rFonts w:ascii="Helvetica" w:eastAsia="Times New Roman" w:hAnsi="Helvetica" w:cs="Helvetica"/>
                      <w:color w:val="6F76A7"/>
                      <w:sz w:val="21"/>
                      <w:szCs w:val="21"/>
                    </w:rPr>
                    <w:lastRenderedPageBreak/>
                    <w:t>RATIONALE:</w:t>
                  </w:r>
                </w:p>
              </w:tc>
              <w:tc>
                <w:tcPr>
                  <w:tcW w:w="3500" w:type="pct"/>
                  <w:tcMar>
                    <w:top w:w="180" w:type="dxa"/>
                    <w:left w:w="0" w:type="dxa"/>
                    <w:bottom w:w="180" w:type="dxa"/>
                    <w:right w:w="0" w:type="dxa"/>
                  </w:tcMar>
                  <w:hideMark/>
                </w:tcPr>
                <w:p w14:paraId="047B518A" w14:textId="77777777" w:rsidR="00837539" w:rsidRDefault="00837539">
                  <w:pPr>
                    <w:rPr>
                      <w:rFonts w:ascii="Helvetica" w:eastAsia="Times New Roman" w:hAnsi="Helvetica" w:cs="Helvetica"/>
                      <w:color w:val="0A1551"/>
                      <w:sz w:val="21"/>
                      <w:szCs w:val="21"/>
                    </w:rPr>
                  </w:pPr>
                  <w:r>
                    <w:rPr>
                      <w:rFonts w:ascii="Helvetica" w:eastAsia="Times New Roman" w:hAnsi="Helvetica" w:cs="Helvetica"/>
                      <w:color w:val="0A1551"/>
                      <w:sz w:val="21"/>
                      <w:szCs w:val="21"/>
                    </w:rPr>
                    <w:t xml:space="preserve">For 2023 there are 16 teams from 13 associations in the lower mainland playing in a U11 Select league (formerly </w:t>
                  </w:r>
                  <w:proofErr w:type="spellStart"/>
                  <w:r>
                    <w:rPr>
                      <w:rFonts w:ascii="Helvetica" w:eastAsia="Times New Roman" w:hAnsi="Helvetica" w:cs="Helvetica"/>
                      <w:color w:val="0A1551"/>
                      <w:sz w:val="21"/>
                      <w:szCs w:val="21"/>
                    </w:rPr>
                    <w:t>SuperMites</w:t>
                  </w:r>
                  <w:proofErr w:type="spellEnd"/>
                  <w:r>
                    <w:rPr>
                      <w:rFonts w:ascii="Helvetica" w:eastAsia="Times New Roman" w:hAnsi="Helvetica" w:cs="Helvetica"/>
                      <w:color w:val="0A1551"/>
                      <w:sz w:val="21"/>
                      <w:szCs w:val="21"/>
                    </w:rPr>
                    <w:t>). There are also Tier 1 teams in District 1 that are similar to the U11 Select teams and play in their own league. Super Mite teams (were U10 before the age change) have been established for over 20 years. These players have now played for 4 or more years and are ready to participate at a higher level. Recognition of these teams as Rep as opposed to Community or C is good for our sport and what the membership is asking for.</w:t>
                  </w:r>
                </w:p>
              </w:tc>
            </w:tr>
            <w:tr w:rsidR="00837539" w14:paraId="1209340B" w14:textId="77777777">
              <w:trPr>
                <w:jc w:val="center"/>
              </w:trPr>
              <w:tc>
                <w:tcPr>
                  <w:tcW w:w="1500" w:type="pct"/>
                  <w:tcMar>
                    <w:top w:w="180" w:type="dxa"/>
                    <w:left w:w="0" w:type="dxa"/>
                    <w:bottom w:w="180" w:type="dxa"/>
                    <w:right w:w="120" w:type="dxa"/>
                  </w:tcMar>
                  <w:hideMark/>
                </w:tcPr>
                <w:p w14:paraId="694168BB" w14:textId="77777777" w:rsidR="00837539" w:rsidRDefault="00837539">
                  <w:pPr>
                    <w:rPr>
                      <w:rFonts w:ascii="Helvetica" w:eastAsia="Times New Roman" w:hAnsi="Helvetica" w:cs="Helvetica"/>
                      <w:color w:val="6F76A7"/>
                      <w:sz w:val="21"/>
                      <w:szCs w:val="21"/>
                    </w:rPr>
                  </w:pPr>
                  <w:r>
                    <w:rPr>
                      <w:rFonts w:ascii="Helvetica" w:eastAsia="Times New Roman" w:hAnsi="Helvetica" w:cs="Helvetica"/>
                      <w:color w:val="6F76A7"/>
                      <w:sz w:val="21"/>
                      <w:szCs w:val="21"/>
                    </w:rPr>
                    <w:t>CONSEQUENCES FOR NON-COMPLIANCE:</w:t>
                  </w:r>
                </w:p>
              </w:tc>
              <w:tc>
                <w:tcPr>
                  <w:tcW w:w="3500" w:type="pct"/>
                  <w:tcMar>
                    <w:top w:w="180" w:type="dxa"/>
                    <w:left w:w="0" w:type="dxa"/>
                    <w:bottom w:w="180" w:type="dxa"/>
                    <w:right w:w="0" w:type="dxa"/>
                  </w:tcMar>
                  <w:hideMark/>
                </w:tcPr>
                <w:p w14:paraId="0D5BB3B1" w14:textId="77777777" w:rsidR="00837539" w:rsidRDefault="00837539">
                  <w:pPr>
                    <w:rPr>
                      <w:rFonts w:ascii="Helvetica" w:eastAsia="Times New Roman" w:hAnsi="Helvetica" w:cs="Helvetica"/>
                      <w:color w:val="0A1551"/>
                      <w:sz w:val="21"/>
                      <w:szCs w:val="21"/>
                    </w:rPr>
                  </w:pPr>
                  <w:r>
                    <w:rPr>
                      <w:rFonts w:ascii="Helvetica" w:eastAsia="Times New Roman" w:hAnsi="Helvetica" w:cs="Helvetica"/>
                      <w:color w:val="0A1551"/>
                      <w:sz w:val="21"/>
                      <w:szCs w:val="21"/>
                    </w:rPr>
                    <w:t>none</w:t>
                  </w:r>
                </w:p>
              </w:tc>
            </w:tr>
            <w:tr w:rsidR="00837539" w14:paraId="724EB504" w14:textId="77777777">
              <w:trPr>
                <w:jc w:val="center"/>
              </w:trPr>
              <w:tc>
                <w:tcPr>
                  <w:tcW w:w="1500" w:type="pct"/>
                  <w:tcMar>
                    <w:top w:w="180" w:type="dxa"/>
                    <w:left w:w="0" w:type="dxa"/>
                    <w:bottom w:w="180" w:type="dxa"/>
                    <w:right w:w="120" w:type="dxa"/>
                  </w:tcMar>
                  <w:hideMark/>
                </w:tcPr>
                <w:p w14:paraId="061E39F4" w14:textId="77777777" w:rsidR="00837539" w:rsidRDefault="00837539">
                  <w:pPr>
                    <w:rPr>
                      <w:rFonts w:ascii="Helvetica" w:eastAsia="Times New Roman" w:hAnsi="Helvetica" w:cs="Helvetica"/>
                      <w:color w:val="6F76A7"/>
                      <w:sz w:val="21"/>
                      <w:szCs w:val="21"/>
                    </w:rPr>
                  </w:pPr>
                  <w:r>
                    <w:rPr>
                      <w:rFonts w:ascii="Helvetica" w:eastAsia="Times New Roman" w:hAnsi="Helvetica" w:cs="Helvetica"/>
                      <w:color w:val="6F76A7"/>
                      <w:sz w:val="21"/>
                      <w:szCs w:val="21"/>
                    </w:rPr>
                    <w:t>OTHER RULES WHICH MAY BE AFFECTED (including definitions page):</w:t>
                  </w:r>
                </w:p>
              </w:tc>
              <w:tc>
                <w:tcPr>
                  <w:tcW w:w="3500" w:type="pct"/>
                  <w:tcMar>
                    <w:top w:w="180" w:type="dxa"/>
                    <w:left w:w="0" w:type="dxa"/>
                    <w:bottom w:w="180" w:type="dxa"/>
                    <w:right w:w="0" w:type="dxa"/>
                  </w:tcMar>
                  <w:hideMark/>
                </w:tcPr>
                <w:p w14:paraId="50A202B5" w14:textId="77777777" w:rsidR="00837539" w:rsidRDefault="00837539">
                  <w:pPr>
                    <w:rPr>
                      <w:rFonts w:ascii="Helvetica" w:eastAsia="Times New Roman" w:hAnsi="Helvetica" w:cs="Helvetica"/>
                      <w:color w:val="0A1551"/>
                      <w:sz w:val="21"/>
                      <w:szCs w:val="21"/>
                    </w:rPr>
                  </w:pPr>
                  <w:r>
                    <w:rPr>
                      <w:rFonts w:ascii="Helvetica" w:eastAsia="Times New Roman" w:hAnsi="Helvetica" w:cs="Helvetica"/>
                      <w:color w:val="0A1551"/>
                      <w:sz w:val="21"/>
                      <w:szCs w:val="21"/>
                    </w:rPr>
                    <w:t>current article 8.2 and those following will need to be renumbered.</w:t>
                  </w:r>
                </w:p>
              </w:tc>
            </w:tr>
            <w:tr w:rsidR="00837539" w14:paraId="72FA514A" w14:textId="77777777">
              <w:trPr>
                <w:jc w:val="center"/>
              </w:trPr>
              <w:tc>
                <w:tcPr>
                  <w:tcW w:w="1500" w:type="pct"/>
                  <w:tcMar>
                    <w:top w:w="180" w:type="dxa"/>
                    <w:left w:w="0" w:type="dxa"/>
                    <w:bottom w:w="180" w:type="dxa"/>
                    <w:right w:w="120" w:type="dxa"/>
                  </w:tcMar>
                  <w:hideMark/>
                </w:tcPr>
                <w:p w14:paraId="50833D6F" w14:textId="77777777" w:rsidR="00837539" w:rsidRDefault="00837539">
                  <w:pPr>
                    <w:rPr>
                      <w:rFonts w:ascii="Helvetica" w:eastAsia="Times New Roman" w:hAnsi="Helvetica" w:cs="Helvetica"/>
                      <w:color w:val="6F76A7"/>
                      <w:sz w:val="21"/>
                      <w:szCs w:val="21"/>
                    </w:rPr>
                  </w:pPr>
                  <w:r>
                    <w:rPr>
                      <w:rFonts w:ascii="Helvetica" w:eastAsia="Times New Roman" w:hAnsi="Helvetica" w:cs="Helvetica"/>
                      <w:color w:val="6F76A7"/>
                      <w:sz w:val="21"/>
                      <w:szCs w:val="21"/>
                    </w:rPr>
                    <w:t>FINANCIAL IMPLICATIONS:</w:t>
                  </w:r>
                </w:p>
              </w:tc>
              <w:tc>
                <w:tcPr>
                  <w:tcW w:w="3500" w:type="pct"/>
                  <w:tcMar>
                    <w:top w:w="180" w:type="dxa"/>
                    <w:left w:w="0" w:type="dxa"/>
                    <w:bottom w:w="180" w:type="dxa"/>
                    <w:right w:w="0" w:type="dxa"/>
                  </w:tcMar>
                  <w:hideMark/>
                </w:tcPr>
                <w:p w14:paraId="55D8A337" w14:textId="77777777" w:rsidR="00837539" w:rsidRDefault="00837539">
                  <w:pPr>
                    <w:rPr>
                      <w:rFonts w:ascii="Helvetica" w:eastAsia="Times New Roman" w:hAnsi="Helvetica" w:cs="Helvetica"/>
                      <w:color w:val="0A1551"/>
                      <w:sz w:val="21"/>
                      <w:szCs w:val="21"/>
                    </w:rPr>
                  </w:pPr>
                  <w:r>
                    <w:rPr>
                      <w:rFonts w:ascii="Helvetica" w:eastAsia="Times New Roman" w:hAnsi="Helvetica" w:cs="Helvetica"/>
                      <w:color w:val="0A1551"/>
                      <w:sz w:val="21"/>
                      <w:szCs w:val="21"/>
                    </w:rPr>
                    <w:t>none</w:t>
                  </w:r>
                </w:p>
              </w:tc>
            </w:tr>
          </w:tbl>
          <w:p w14:paraId="080D7BB2" w14:textId="77777777" w:rsidR="00837539" w:rsidRDefault="00837539">
            <w:pPr>
              <w:jc w:val="center"/>
              <w:rPr>
                <w:rFonts w:ascii="Times New Roman" w:eastAsia="Times New Roman" w:hAnsi="Times New Roman" w:cs="Times New Roman"/>
                <w:sz w:val="20"/>
                <w:szCs w:val="20"/>
              </w:rPr>
            </w:pPr>
          </w:p>
        </w:tc>
        <w:tc>
          <w:tcPr>
            <w:tcW w:w="540" w:type="dxa"/>
            <w:shd w:val="clear" w:color="auto" w:fill="FFFFFF"/>
            <w:vAlign w:val="center"/>
            <w:hideMark/>
          </w:tcPr>
          <w:p w14:paraId="084F203A" w14:textId="77777777" w:rsidR="00837539" w:rsidRDefault="00837539">
            <w:pPr>
              <w:rPr>
                <w:rFonts w:eastAsia="Times New Roman"/>
              </w:rPr>
            </w:pPr>
            <w:r>
              <w:rPr>
                <w:rFonts w:eastAsia="Times New Roman"/>
              </w:rPr>
              <w:lastRenderedPageBreak/>
              <w:t> </w:t>
            </w:r>
          </w:p>
        </w:tc>
      </w:tr>
    </w:tbl>
    <w:p w14:paraId="4ABE28BE" w14:textId="77777777" w:rsidR="00837539" w:rsidRDefault="00837539"/>
    <w:sectPr w:rsidR="008375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39"/>
    <w:rsid w:val="002B11AF"/>
    <w:rsid w:val="00837539"/>
    <w:rsid w:val="00992E24"/>
    <w:rsid w:val="00F771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2934"/>
  <w15:chartTrackingRefBased/>
  <w15:docId w15:val="{C9C9FCD9-A8EA-4A3F-B8EA-C631B788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39"/>
    <w:pPr>
      <w:spacing w:after="0" w:line="240" w:lineRule="auto"/>
    </w:pPr>
    <w:rPr>
      <w:rFonts w:ascii="Calibri" w:hAnsi="Calibri" w:cs="Calibri"/>
      <w:lang w:eastAsia="en-CA"/>
    </w:rPr>
  </w:style>
  <w:style w:type="paragraph" w:styleId="Heading3">
    <w:name w:val="heading 3"/>
    <w:basedOn w:val="Normal"/>
    <w:link w:val="Heading3Char"/>
    <w:uiPriority w:val="9"/>
    <w:semiHidden/>
    <w:unhideWhenUsed/>
    <w:qFormat/>
    <w:rsid w:val="0083753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37539"/>
    <w:rPr>
      <w:rFonts w:ascii="Calibri" w:hAnsi="Calibri" w:cs="Calibri"/>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AEBD1C9CF9544AFB93E128E4ACA66" ma:contentTypeVersion="16" ma:contentTypeDescription="Create a new document." ma:contentTypeScope="" ma:versionID="46397c31bdfbdeefec3b428c545ae3ee">
  <xsd:schema xmlns:xsd="http://www.w3.org/2001/XMLSchema" xmlns:xs="http://www.w3.org/2001/XMLSchema" xmlns:p="http://schemas.microsoft.com/office/2006/metadata/properties" xmlns:ns2="f5c3261c-df1a-4a99-af5a-8456b54548d0" xmlns:ns3="174caec3-302c-4358-bfb0-11474d81429d" targetNamespace="http://schemas.microsoft.com/office/2006/metadata/properties" ma:root="true" ma:fieldsID="cf899ab7d01ce11d71fa3fb847df4840" ns2:_="" ns3:_="">
    <xsd:import namespace="f5c3261c-df1a-4a99-af5a-8456b54548d0"/>
    <xsd:import namespace="174caec3-302c-4358-bfb0-11474d8142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261c-df1a-4a99-af5a-8456b5454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d5475f-0f54-4404-a300-d83de33a8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4caec3-302c-4358-bfb0-11474d8142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ade70-2f80-4a0a-b814-d295baed3381}" ma:internalName="TaxCatchAll" ma:showField="CatchAllData" ma:web="174caec3-302c-4358-bfb0-11474d814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4caec3-302c-4358-bfb0-11474d81429d" xsi:nil="true"/>
    <lcf76f155ced4ddcb4097134ff3c332f xmlns="f5c3261c-df1a-4a99-af5a-8456b54548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968C42-AC6B-406F-9D03-A616032782D5}"/>
</file>

<file path=customXml/itemProps2.xml><?xml version="1.0" encoding="utf-8"?>
<ds:datastoreItem xmlns:ds="http://schemas.openxmlformats.org/officeDocument/2006/customXml" ds:itemID="{2DCAB8D0-4ECF-4A79-90D7-2D18273128D2}"/>
</file>

<file path=customXml/itemProps3.xml><?xml version="1.0" encoding="utf-8"?>
<ds:datastoreItem xmlns:ds="http://schemas.openxmlformats.org/officeDocument/2006/customXml" ds:itemID="{727ACB1F-85C3-458C-9B36-1148A92AAB49}"/>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Lavaughn Larson</dc:creator>
  <cp:keywords/>
  <dc:description/>
  <cp:lastModifiedBy>Terri Boizard</cp:lastModifiedBy>
  <cp:revision>2</cp:revision>
  <dcterms:created xsi:type="dcterms:W3CDTF">2023-03-21T19:53:00Z</dcterms:created>
  <dcterms:modified xsi:type="dcterms:W3CDTF">2023-03-21T19:53:00Z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0x010100B42AEBD1C9CF9544AFB93E128E4ACA66</vt:lpwstr>
  </property>
</Properties>
</file>