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rFonts w:ascii="Times New Roman" w:cs="Times New Roman" w:eastAsia="Times New Roman" w:hAnsi="Times New Roman"/>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b w:val="1"/>
                <w:color w:val="ffffff"/>
              </w:rPr>
            </w:pPr>
            <w:r w:rsidDel="00000000" w:rsidR="00000000" w:rsidRPr="00000000">
              <w:rPr>
                <w:b w:val="1"/>
                <w:color w:val="ffffff"/>
                <w:rtl w:val="0"/>
              </w:rPr>
              <w:t xml:space="preserve">Notice Of Motion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Submitted By: </w:t>
            </w:r>
            <w:r w:rsidDel="00000000" w:rsidR="00000000" w:rsidRPr="00000000">
              <w:rPr>
                <w:rFonts w:ascii="Calibri" w:cs="Calibri" w:eastAsia="Calibri" w:hAnsi="Calibri"/>
                <w:rtl w:val="0"/>
              </w:rPr>
              <w:t xml:space="preserve">Softball New Brunswick Board of Directors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Moved By:                                                                  Seconded By:</w:t>
            </w:r>
          </w:p>
        </w:tc>
      </w:tr>
      <w:tr>
        <w:trPr>
          <w:cantSplit w:val="0"/>
          <w:trHeight w:val="865.957031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REFERENCE: (Section, article, number, page, etc.)</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Article #2 Corporate Affairs, Section 2A, 2E, 2H, 2I</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Article #3 Duties of the Board of Directors, 2 E xii</w:t>
            </w:r>
          </w:p>
        </w:tc>
      </w:tr>
      <w:tr>
        <w:trPr>
          <w:cantSplit w:val="0"/>
          <w:trHeight w:val="865.957031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WHEREAS: (Article as currently written)</w:t>
            </w:r>
          </w:p>
          <w:p w:rsidR="00000000" w:rsidDel="00000000" w:rsidP="00000000" w:rsidRDefault="00000000" w:rsidRPr="00000000" w14:paraId="0000000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Article #2</w:t>
            </w:r>
          </w:p>
          <w:p w:rsidR="00000000" w:rsidDel="00000000" w:rsidP="00000000" w:rsidRDefault="00000000" w:rsidRPr="00000000" w14:paraId="0000000C">
            <w:pPr>
              <w:numPr>
                <w:ilvl w:val="1"/>
                <w:numId w:val="2"/>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Branches of the Association shall be the Executive Branch, the Technical Branch, the Umpire’s Branch and the Coaches Branch.</w:t>
            </w:r>
            <w:r w:rsidDel="00000000" w:rsidR="00000000" w:rsidRPr="00000000">
              <w:rPr>
                <w:rtl w:val="0"/>
              </w:rPr>
            </w:r>
          </w:p>
          <w:p w:rsidR="00000000" w:rsidDel="00000000" w:rsidP="00000000" w:rsidRDefault="00000000" w:rsidRPr="00000000" w14:paraId="0000000D">
            <w:pPr>
              <w:numPr>
                <w:ilvl w:val="1"/>
                <w:numId w:val="2"/>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Executive Branch shall be made up of the President, Vice President, and the Executive Director</w:t>
            </w:r>
            <w:r w:rsidDel="00000000" w:rsidR="00000000" w:rsidRPr="00000000">
              <w:rPr>
                <w:rtl w:val="0"/>
              </w:rPr>
            </w:r>
          </w:p>
          <w:p w:rsidR="00000000" w:rsidDel="00000000" w:rsidP="00000000" w:rsidRDefault="00000000" w:rsidRPr="00000000" w14:paraId="0000000E">
            <w:pPr>
              <w:numPr>
                <w:ilvl w:val="1"/>
                <w:numId w:val="2"/>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Branches of the Association shall carry out their duties and report back on their activities at the Annual General Meeting of the Association</w:t>
            </w:r>
            <w:r w:rsidDel="00000000" w:rsidR="00000000" w:rsidRPr="00000000">
              <w:rPr>
                <w:rtl w:val="0"/>
              </w:rPr>
            </w:r>
          </w:p>
          <w:p w:rsidR="00000000" w:rsidDel="00000000" w:rsidP="00000000" w:rsidRDefault="00000000" w:rsidRPr="00000000" w14:paraId="0000000F">
            <w:pPr>
              <w:numPr>
                <w:ilvl w:val="1"/>
                <w:numId w:val="2"/>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Branches shall carry out such duties as required by Letters Patent, the Constitution, By-Laws, Rules and Regulations, and Guidelines, and will recognize the Constitution and By-Laws of the Umpires Association and Coaching Association.</w:t>
            </w:r>
            <w:r w:rsidDel="00000000" w:rsidR="00000000" w:rsidRPr="00000000">
              <w:rPr>
                <w:rtl w:val="0"/>
              </w:rPr>
            </w:r>
          </w:p>
          <w:p w:rsidR="00000000" w:rsidDel="00000000" w:rsidP="00000000" w:rsidRDefault="00000000" w:rsidRPr="00000000" w14:paraId="00000010">
            <w:pPr>
              <w:numPr>
                <w:ilvl w:val="1"/>
                <w:numId w:val="2"/>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Board of the Association shall consist of the Executive Branch, the Technical Branch, the Provincial Coaching Coordinator, and the Regional Directors</w:t>
            </w:r>
            <w:r w:rsidDel="00000000" w:rsidR="00000000" w:rsidRPr="00000000">
              <w:rPr>
                <w:rtl w:val="0"/>
              </w:rPr>
            </w:r>
          </w:p>
          <w:p w:rsidR="00000000" w:rsidDel="00000000" w:rsidP="00000000" w:rsidRDefault="00000000" w:rsidRPr="00000000" w14:paraId="00000011">
            <w:pPr>
              <w:numPr>
                <w:ilvl w:val="1"/>
                <w:numId w:val="2"/>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Technical Branch consists of the Technical Director, Minor Coordinators (Male and Female), Adult Coordinator, Timbits Softball Coordinator, Slo-Pitch Coordinator, Provincial Umpire-in-Chief, and </w:t>
            </w:r>
            <w:r w:rsidDel="00000000" w:rsidR="00000000" w:rsidRPr="00000000">
              <w:rPr>
                <w:rFonts w:ascii="Calibri" w:cs="Calibri" w:eastAsia="Calibri" w:hAnsi="Calibri"/>
                <w:strike w:val="1"/>
                <w:rtl w:val="0"/>
              </w:rPr>
              <w:t xml:space="preserve">Coaching Coordinator</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2">
            <w:pPr>
              <w:numPr>
                <w:ilvl w:val="1"/>
                <w:numId w:val="2"/>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highlight w:val="white"/>
                <w:rtl w:val="0"/>
              </w:rPr>
              <w:t xml:space="preserve">Umpire’s Branch consists of the Provincial Umpire-in-Chief plus the Regional Umpire-in-Chiefs.</w:t>
            </w:r>
            <w:r w:rsidDel="00000000" w:rsidR="00000000" w:rsidRPr="00000000">
              <w:rPr>
                <w:rtl w:val="0"/>
              </w:rPr>
            </w:r>
          </w:p>
          <w:p w:rsidR="00000000" w:rsidDel="00000000" w:rsidP="00000000" w:rsidRDefault="00000000" w:rsidRPr="00000000" w14:paraId="00000013">
            <w:pPr>
              <w:numPr>
                <w:ilvl w:val="1"/>
                <w:numId w:val="2"/>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highlight w:val="white"/>
                <w:rtl w:val="0"/>
              </w:rPr>
              <w:t xml:space="preserve">The Coach’s Branch consists of the Provincial Coaching Coordinator and Zone Coaching Coordinators.</w:t>
            </w:r>
            <w:r w:rsidDel="00000000" w:rsidR="00000000" w:rsidRPr="00000000">
              <w:rPr>
                <w:rtl w:val="0"/>
              </w:rPr>
            </w:r>
          </w:p>
          <w:p w:rsidR="00000000" w:rsidDel="00000000" w:rsidP="00000000" w:rsidRDefault="00000000" w:rsidRPr="00000000" w14:paraId="00000014">
            <w:pPr>
              <w:numPr>
                <w:ilvl w:val="1"/>
                <w:numId w:val="2"/>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highlight w:val="white"/>
                <w:rtl w:val="0"/>
              </w:rPr>
              <w:t xml:space="preserve">The Executive, Technical, Umpire and Coaches Branch of the Association shall conduct the operational business of the Association between Annual General Meetings.</w:t>
            </w:r>
          </w:p>
          <w:p w:rsidR="00000000" w:rsidDel="00000000" w:rsidP="00000000" w:rsidRDefault="00000000" w:rsidRPr="00000000" w14:paraId="00000015">
            <w:pPr>
              <w:tabs>
                <w:tab w:val="left" w:leader="none" w:pos="-1440"/>
                <w:tab w:val="left" w:leader="none" w:pos="-720"/>
                <w:tab w:val="left" w:leader="none" w:pos="1008"/>
                <w:tab w:val="left" w:leader="none" w:pos="1728"/>
                <w:tab w:val="left" w:leader="none" w:pos="2448"/>
              </w:tabs>
              <w:spacing w:line="240" w:lineRule="auto"/>
              <w:ind w:left="0" w:firstLine="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Article #3</w:t>
            </w:r>
          </w:p>
          <w:p w:rsidR="00000000" w:rsidDel="00000000" w:rsidP="00000000" w:rsidRDefault="00000000" w:rsidRPr="00000000" w14:paraId="00000016">
            <w:pPr>
              <w:tabs>
                <w:tab w:val="left" w:leader="none" w:pos="-1440"/>
                <w:tab w:val="left" w:leader="none" w:pos="-720"/>
                <w:tab w:val="left" w:leader="none" w:pos="1008"/>
                <w:tab w:val="left" w:leader="none" w:pos="1728"/>
                <w:tab w:val="left" w:leader="none" w:pos="2448"/>
              </w:tabs>
              <w:spacing w:line="240" w:lineRule="auto"/>
              <w:ind w:left="0" w:firstLine="0"/>
              <w:rPr>
                <w:rFonts w:ascii="Calibri" w:cs="Calibri" w:eastAsia="Calibri" w:hAnsi="Calibri"/>
                <w:b w:val="1"/>
                <w:highlight w:val="white"/>
              </w:rPr>
            </w:pPr>
            <w:r w:rsidDel="00000000" w:rsidR="00000000" w:rsidRPr="00000000">
              <w:rPr>
                <w:rFonts w:ascii="Calibri" w:cs="Calibri" w:eastAsia="Calibri" w:hAnsi="Calibri"/>
                <w:rtl w:val="0"/>
              </w:rPr>
              <w:t xml:space="preserve">Xii. The Coaching Coordinator and Technical Director shall be members of the Selection Committee responsible for selection(s) of Coaches and Managers for elite teams. ( i.e. Canada Games Teams, Provincial Team Programs, and Development Programs.)</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tc>
      </w:tr>
      <w:tr>
        <w:trPr>
          <w:cantSplit w:val="0"/>
          <w:trHeight w:val="865.957031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BE IT RESOLVED THAT (Motion.  State whether revision, addition, deletion)</w:t>
            </w:r>
          </w:p>
          <w:p w:rsidR="00000000" w:rsidDel="00000000" w:rsidP="00000000" w:rsidRDefault="00000000" w:rsidRPr="00000000" w14:paraId="0000001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Article #2</w:t>
            </w:r>
          </w:p>
          <w:p w:rsidR="00000000" w:rsidDel="00000000" w:rsidP="00000000" w:rsidRDefault="00000000" w:rsidRPr="00000000" w14:paraId="0000001B">
            <w:pPr>
              <w:numPr>
                <w:ilvl w:val="1"/>
                <w:numId w:val="1"/>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Branches of the Association shall be the Executive Branch, the Technical Branch, the Umpire’s Branch </w:t>
            </w:r>
            <w:r w:rsidDel="00000000" w:rsidR="00000000" w:rsidRPr="00000000">
              <w:rPr>
                <w:rFonts w:ascii="Calibri" w:cs="Calibri" w:eastAsia="Calibri" w:hAnsi="Calibri"/>
                <w:strike w:val="1"/>
                <w:rtl w:val="0"/>
              </w:rPr>
              <w:t xml:space="preserve">and the Coaches Branch.</w:t>
            </w:r>
          </w:p>
          <w:p w:rsidR="00000000" w:rsidDel="00000000" w:rsidP="00000000" w:rsidRDefault="00000000" w:rsidRPr="00000000" w14:paraId="0000001C">
            <w:pPr>
              <w:numPr>
                <w:ilvl w:val="1"/>
                <w:numId w:val="1"/>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Executive Branch shall be made up of the President, Vice President, and the Executive Director</w:t>
            </w:r>
          </w:p>
          <w:p w:rsidR="00000000" w:rsidDel="00000000" w:rsidP="00000000" w:rsidRDefault="00000000" w:rsidRPr="00000000" w14:paraId="0000001D">
            <w:pPr>
              <w:numPr>
                <w:ilvl w:val="1"/>
                <w:numId w:val="1"/>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Branches of the Association shall carry out their duties and report back on their activities at the Annual General Meeting of the Association</w:t>
            </w:r>
          </w:p>
          <w:p w:rsidR="00000000" w:rsidDel="00000000" w:rsidP="00000000" w:rsidRDefault="00000000" w:rsidRPr="00000000" w14:paraId="0000001E">
            <w:pPr>
              <w:numPr>
                <w:ilvl w:val="1"/>
                <w:numId w:val="1"/>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Branches shall carry out such duties as required by Letters Patent, the Constitution, By-Laws, Rules and Regulations, and Guidelines, and will recognize the Constitution and By-Laws of the Umpires Association and Coaching Association.</w:t>
            </w:r>
          </w:p>
          <w:p w:rsidR="00000000" w:rsidDel="00000000" w:rsidP="00000000" w:rsidRDefault="00000000" w:rsidRPr="00000000" w14:paraId="0000001F">
            <w:pPr>
              <w:numPr>
                <w:ilvl w:val="1"/>
                <w:numId w:val="1"/>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Board of the Association shall consist of the Executive Branch, the Technical Branch, the </w:t>
            </w:r>
            <w:r w:rsidDel="00000000" w:rsidR="00000000" w:rsidRPr="00000000">
              <w:rPr>
                <w:rFonts w:ascii="Calibri" w:cs="Calibri" w:eastAsia="Calibri" w:hAnsi="Calibri"/>
                <w:strike w:val="1"/>
                <w:rtl w:val="0"/>
              </w:rPr>
              <w:t xml:space="preserve">Provincial Coaching Coordinator,</w:t>
            </w:r>
            <w:r w:rsidDel="00000000" w:rsidR="00000000" w:rsidRPr="00000000">
              <w:rPr>
                <w:rFonts w:ascii="Calibri" w:cs="Calibri" w:eastAsia="Calibri" w:hAnsi="Calibri"/>
                <w:rtl w:val="0"/>
              </w:rPr>
              <w:t xml:space="preserve"> and the Regional Directors</w:t>
            </w:r>
          </w:p>
          <w:p w:rsidR="00000000" w:rsidDel="00000000" w:rsidP="00000000" w:rsidRDefault="00000000" w:rsidRPr="00000000" w14:paraId="00000020">
            <w:pPr>
              <w:numPr>
                <w:ilvl w:val="1"/>
                <w:numId w:val="1"/>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Technical Branch consists of the Technical Director,Grassroots Coordinator, High Performance Coordinator, Adult Coordinator, Human Resource Coordinator, and Provincial Umpire-in-Chief.</w:t>
            </w:r>
          </w:p>
          <w:p w:rsidR="00000000" w:rsidDel="00000000" w:rsidP="00000000" w:rsidRDefault="00000000" w:rsidRPr="00000000" w14:paraId="00000021">
            <w:pPr>
              <w:numPr>
                <w:ilvl w:val="1"/>
                <w:numId w:val="1"/>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highlight w:val="white"/>
                <w:rtl w:val="0"/>
              </w:rPr>
              <w:t xml:space="preserve">Umpire’s Branch consists of the Provincial Umpire-in-Chief plus the Regional Umpire-in-Chiefs.</w:t>
            </w:r>
            <w:r w:rsidDel="00000000" w:rsidR="00000000" w:rsidRPr="00000000">
              <w:rPr>
                <w:rtl w:val="0"/>
              </w:rPr>
            </w:r>
          </w:p>
          <w:p w:rsidR="00000000" w:rsidDel="00000000" w:rsidP="00000000" w:rsidRDefault="00000000" w:rsidRPr="00000000" w14:paraId="00000022">
            <w:pPr>
              <w:numPr>
                <w:ilvl w:val="1"/>
                <w:numId w:val="1"/>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strike w:val="1"/>
              </w:rPr>
            </w:pPr>
            <w:r w:rsidDel="00000000" w:rsidR="00000000" w:rsidRPr="00000000">
              <w:rPr>
                <w:rFonts w:ascii="Calibri" w:cs="Calibri" w:eastAsia="Calibri" w:hAnsi="Calibri"/>
                <w:strike w:val="1"/>
                <w:highlight w:val="white"/>
                <w:rtl w:val="0"/>
              </w:rPr>
              <w:t xml:space="preserve">The Coach’s Branch consists of the Provincial Coaching Coordinator and Zone Coaching Coordinators.</w:t>
            </w:r>
            <w:r w:rsidDel="00000000" w:rsidR="00000000" w:rsidRPr="00000000">
              <w:rPr>
                <w:rtl w:val="0"/>
              </w:rPr>
            </w:r>
          </w:p>
          <w:p w:rsidR="00000000" w:rsidDel="00000000" w:rsidP="00000000" w:rsidRDefault="00000000" w:rsidRPr="00000000" w14:paraId="00000023">
            <w:pPr>
              <w:numPr>
                <w:ilvl w:val="1"/>
                <w:numId w:val="1"/>
              </w:numPr>
              <w:tabs>
                <w:tab w:val="left" w:leader="none" w:pos="-1440"/>
                <w:tab w:val="left" w:leader="none" w:pos="-720"/>
                <w:tab w:val="left" w:leader="none" w:pos="1008"/>
                <w:tab w:val="left" w:leader="none" w:pos="1728"/>
                <w:tab w:val="left" w:leader="none" w:pos="2448"/>
              </w:tabs>
              <w:spacing w:line="240" w:lineRule="auto"/>
              <w:ind w:left="1078" w:hanging="360"/>
              <w:rPr>
                <w:rFonts w:ascii="Calibri" w:cs="Calibri" w:eastAsia="Calibri" w:hAnsi="Calibri"/>
              </w:rPr>
            </w:pPr>
            <w:r w:rsidDel="00000000" w:rsidR="00000000" w:rsidRPr="00000000">
              <w:rPr>
                <w:rFonts w:ascii="Calibri" w:cs="Calibri" w:eastAsia="Calibri" w:hAnsi="Calibri"/>
                <w:highlight w:val="white"/>
                <w:rtl w:val="0"/>
              </w:rPr>
              <w:t xml:space="preserve">The Executive, Technical, Umpire and Coaches Branch of the Association shall conduct the operational business of the Association between Annual General Meetings.</w:t>
            </w:r>
          </w:p>
          <w:p w:rsidR="00000000" w:rsidDel="00000000" w:rsidP="00000000" w:rsidRDefault="00000000" w:rsidRPr="00000000" w14:paraId="00000024">
            <w:pPr>
              <w:tabs>
                <w:tab w:val="left" w:leader="none" w:pos="-1440"/>
                <w:tab w:val="left" w:leader="none" w:pos="-720"/>
                <w:tab w:val="left" w:leader="none" w:pos="1008"/>
                <w:tab w:val="left" w:leader="none" w:pos="1728"/>
                <w:tab w:val="left" w:leader="none" w:pos="2448"/>
              </w:tabs>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Article #3</w:t>
            </w:r>
          </w:p>
          <w:p w:rsidR="00000000" w:rsidDel="00000000" w:rsidP="00000000" w:rsidRDefault="00000000" w:rsidRPr="00000000" w14:paraId="00000025">
            <w:pPr>
              <w:tabs>
                <w:tab w:val="left" w:leader="none" w:pos="-1440"/>
                <w:tab w:val="left" w:leader="none" w:pos="-720"/>
                <w:tab w:val="left" w:leader="none" w:pos="1008"/>
                <w:tab w:val="left" w:leader="none" w:pos="1728"/>
                <w:tab w:val="left" w:leader="none" w:pos="2448"/>
              </w:tabs>
              <w:spacing w:line="240" w:lineRule="auto"/>
              <w:rPr>
                <w:rFonts w:ascii="Calibri" w:cs="Calibri" w:eastAsia="Calibri" w:hAnsi="Calibri"/>
                <w:b w:val="1"/>
              </w:rPr>
            </w:pPr>
            <w:r w:rsidDel="00000000" w:rsidR="00000000" w:rsidRPr="00000000">
              <w:rPr>
                <w:rFonts w:ascii="Calibri" w:cs="Calibri" w:eastAsia="Calibri" w:hAnsi="Calibri"/>
                <w:rtl w:val="0"/>
              </w:rPr>
              <w:t xml:space="preserve">Xii. The </w:t>
            </w:r>
            <w:r w:rsidDel="00000000" w:rsidR="00000000" w:rsidRPr="00000000">
              <w:rPr>
                <w:rFonts w:ascii="Calibri" w:cs="Calibri" w:eastAsia="Calibri" w:hAnsi="Calibri"/>
                <w:strike w:val="1"/>
                <w:rtl w:val="0"/>
              </w:rPr>
              <w:t xml:space="preserve">Coaching Coordinator and</w:t>
            </w:r>
            <w:r w:rsidDel="00000000" w:rsidR="00000000" w:rsidRPr="00000000">
              <w:rPr>
                <w:rFonts w:ascii="Calibri" w:cs="Calibri" w:eastAsia="Calibri" w:hAnsi="Calibri"/>
                <w:rtl w:val="0"/>
              </w:rPr>
              <w:t xml:space="preserve"> Technical Director shall be members of the Selection Committee responsible for selection(s) of Coaches and Managers for elite teams. ( i.e. Canada Games Teams, Provincial Team Programs, and Development Programs.)</w:t>
            </w:r>
            <w:r w:rsidDel="00000000" w:rsidR="00000000" w:rsidRPr="00000000">
              <w:rPr>
                <w:rtl w:val="0"/>
              </w:rPr>
            </w:r>
          </w:p>
        </w:tc>
      </w:tr>
      <w:tr>
        <w:trPr>
          <w:cantSplit w:val="0"/>
          <w:trHeight w:val="865.957031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RATIONALE: </w:t>
            </w:r>
            <w:r w:rsidDel="00000000" w:rsidR="00000000" w:rsidRPr="00000000">
              <w:rPr>
                <w:rFonts w:ascii="Calibri" w:cs="Calibri" w:eastAsia="Calibri" w:hAnsi="Calibri"/>
                <w:rtl w:val="0"/>
              </w:rPr>
              <w:t xml:space="preserve">With the restructuring of the Board of Director positions, we have eliminated the Coaching Coordinator position, and this responsibility will fall on the Technical Director (staff). This means all reference to the coaching coordinator and/or coaches branch should be eliminated from the Bylaws. There may be coaching committees struck if the Technical Director sees a need, but will not be Board positions</w:t>
            </w:r>
            <w:r w:rsidDel="00000000" w:rsidR="00000000" w:rsidRPr="00000000">
              <w:rPr>
                <w:rtl w:val="0"/>
              </w:rPr>
            </w:r>
          </w:p>
        </w:tc>
      </w:tr>
      <w:tr>
        <w:trPr>
          <w:cantSplit w:val="0"/>
          <w:trHeight w:val="865.957031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FINANCIAL IMPLICATIONS (Softball Canada, Provincial/Territorial, Individual)</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r>
      <w:tr>
        <w:trPr>
          <w:cantSplit w:val="0"/>
          <w:trHeight w:val="865.957031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2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FINAL RECOMMENDATIONS:  ____ Carried ___ Amended ___ Withdrawn ___ Defeated </w:t>
            </w:r>
          </w:p>
        </w:tc>
      </w:tr>
    </w:tbl>
    <w:p w:rsidR="00000000" w:rsidDel="00000000" w:rsidP="00000000" w:rsidRDefault="00000000" w:rsidRPr="00000000" w14:paraId="0000002C">
      <w:pPr>
        <w:spacing w:after="240" w:before="240" w:line="276" w:lineRule="auto"/>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tl w:val="0"/>
      </w:rPr>
      <w:t xml:space="preserve">www.softballnb.ca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drawing>
        <wp:inline distB="114300" distT="114300" distL="114300" distR="114300">
          <wp:extent cx="1233488" cy="12334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3488" cy="1233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b w:val="1"/>
        <w:sz w:val="24"/>
        <w:szCs w:val="24"/>
      </w:rPr>
    </w:lvl>
    <w:lvl w:ilvl="1">
      <w:start w:val="1"/>
      <w:numFmt w:val="lowerLetter"/>
      <w:lvlText w:val="%2."/>
      <w:lvlJc w:val="left"/>
      <w:pPr>
        <w:ind w:left="1078" w:hanging="360"/>
      </w:pPr>
      <w:rPr>
        <w:sz w:val="22"/>
        <w:szCs w:val="22"/>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b w:val="1"/>
        <w:sz w:val="24"/>
        <w:szCs w:val="24"/>
      </w:rPr>
    </w:lvl>
    <w:lvl w:ilvl="1">
      <w:start w:val="1"/>
      <w:numFmt w:val="lowerLetter"/>
      <w:lvlText w:val="%2."/>
      <w:lvlJc w:val="left"/>
      <w:pPr>
        <w:ind w:left="1078" w:hanging="360"/>
      </w:pPr>
      <w:rPr>
        <w:sz w:val="22"/>
        <w:szCs w:val="22"/>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D7wvbuzeYhCuv6ld3rHwqTx9A==">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