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Notice Of Motion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Submitted By: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Softball New Brunswick Board of Directors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Moved By:                                                                  Seconded By:</w:t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REFERENCE: (Section, article, number, page, etc.)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Article #3, Duties of the Board of Directors, D. (Umpire-In-Chief), I. </w:t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WHEREAS: (Article as currently written)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I. The Umpire-in-Chief shall be elected by the Umpires Division of Softball New Brunswick Inc. at the Annual General Meeting for a two (2) year term beginning and ending in even years.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 IT RESOLVED THAT (Motion.  State whether revision, addition, deletion)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I. The Umpire-in-Chief shall be elected by the Umpires Division of Softball New Brunswick Inc. at the Umpires Association Winter or Spring meeting for a two (2) year term beginning and ending in even years.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RATIONALE: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Umpire in Chief has not been elected at the Annual General Meeting for several years. It is to be done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at the winter or spring meeting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of the Umpires Association. </w:t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FINANCIAL IMPLICATIONS (Softball Canada, Provincial/Territorial, Individual)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FINAL RECOMMENDATIONS:  ____ Carried ___ Amended ___ Withdrawn ___ Defeated </w:t>
            </w:r>
          </w:p>
        </w:tc>
      </w:tr>
    </w:tbl>
    <w:p w:rsidR="00000000" w:rsidDel="00000000" w:rsidP="00000000" w:rsidRDefault="00000000" w:rsidRPr="00000000" w14:paraId="00000016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>
        <w:rtl w:val="0"/>
      </w:rPr>
      <w:t xml:space="preserve">www.softballnb.ca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233488" cy="123348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488" cy="12334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SjdQ5eHCfFnvz0bCF3vlS66zuw==">CgMxLjA4AHIhMWs2dWRRTUFDY2pab3FpLVhpWlB6VTd3SGM1RkJmSG5f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