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Softball PEI Senior Fastpitch Athlete of the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Recognizing contributions and accomplishments during the 2023 Softball Season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Nomination Deadline –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December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0"/>
        <w:gridCol w:w="4690"/>
        <w:tblGridChange w:id="0">
          <w:tblGrid>
            <w:gridCol w:w="4660"/>
            <w:gridCol w:w="4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City/Community: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Association/Affiliation: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1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in detail your reasons for this nomination.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Achievements, recognition, certification,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information may be attached.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Awards: (athletic, academic or community):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Additional/Other Information: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(e.g. describe the training program of the athlete, etc.)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3558"/>
        <w:gridCol w:w="3583"/>
        <w:tblGridChange w:id="0">
          <w:tblGrid>
            <w:gridCol w:w="2209"/>
            <w:gridCol w:w="3558"/>
            <w:gridCol w:w="3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Contact for Verification: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Phone#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12EBB"/>
    <w:pPr>
      <w:spacing w:after="0" w:line="240" w:lineRule="auto"/>
    </w:pPr>
  </w:style>
  <w:style w:type="table" w:styleId="TableGrid">
    <w:name w:val="Table Grid"/>
    <w:basedOn w:val="TableNormal"/>
    <w:uiPriority w:val="59"/>
    <w:rsid w:val="00C12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B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B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sto4QhdeBfS2wa9J6QM0gHflg==">CgMxLjA4AHIhMUR6bG03NHEteFVaSHdHUVl2amxLRWxyN01YTU5GMElZ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2023-10-13T01:51:00Z</dcterms:created>
  <dc:creator>Softball-PEI</dc:creator>
</cp:coreProperties>
</file>