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1948" w14:textId="77777777" w:rsidR="00BB1E38" w:rsidRDefault="00251B41">
      <w:pPr>
        <w:tabs>
          <w:tab w:val="center" w:pos="4320"/>
          <w:tab w:val="right" w:pos="8640"/>
        </w:tabs>
        <w:spacing w:after="0" w:line="240" w:lineRule="auto"/>
        <w:ind w:left="1440"/>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7D05D3FE" wp14:editId="06EB3C5E">
            <wp:simplePos x="0" y="0"/>
            <wp:positionH relativeFrom="margin">
              <wp:align>center</wp:align>
            </wp:positionH>
            <wp:positionV relativeFrom="paragraph">
              <wp:posOffset>0</wp:posOffset>
            </wp:positionV>
            <wp:extent cx="1257300" cy="1134110"/>
            <wp:effectExtent l="0" t="0" r="0" b="8890"/>
            <wp:wrapTopAndBottom distT="0" distB="0"/>
            <wp:docPr id="2" name="image1.jpg" descr=" 2"/>
            <wp:cNvGraphicFramePr/>
            <a:graphic xmlns:a="http://schemas.openxmlformats.org/drawingml/2006/main">
              <a:graphicData uri="http://schemas.openxmlformats.org/drawingml/2006/picture">
                <pic:pic xmlns:pic="http://schemas.openxmlformats.org/drawingml/2006/picture">
                  <pic:nvPicPr>
                    <pic:cNvPr id="0" name="image1.jpg" descr=" 2"/>
                    <pic:cNvPicPr preferRelativeResize="0"/>
                  </pic:nvPicPr>
                  <pic:blipFill>
                    <a:blip r:embed="rId8"/>
                    <a:srcRect/>
                    <a:stretch>
                      <a:fillRect/>
                    </a:stretch>
                  </pic:blipFill>
                  <pic:spPr>
                    <a:xfrm>
                      <a:off x="0" y="0"/>
                      <a:ext cx="1257300" cy="1134110"/>
                    </a:xfrm>
                    <a:prstGeom prst="rect">
                      <a:avLst/>
                    </a:prstGeom>
                    <a:ln/>
                  </pic:spPr>
                </pic:pic>
              </a:graphicData>
            </a:graphic>
          </wp:anchor>
        </w:drawing>
      </w:r>
    </w:p>
    <w:p w14:paraId="3EB0A357" w14:textId="6C0D5C97" w:rsidR="00BB1E38" w:rsidRDefault="00457F0C">
      <w:pPr>
        <w:widowControl w:val="0"/>
        <w:spacing w:after="0" w:line="240" w:lineRule="auto"/>
        <w:jc w:val="center"/>
        <w:rPr>
          <w:rFonts w:ascii="Calibri" w:eastAsia="Calibri" w:hAnsi="Calibri" w:cs="Calibri"/>
          <w:b/>
          <w:sz w:val="32"/>
          <w:szCs w:val="32"/>
          <w:u w:val="single"/>
        </w:rPr>
      </w:pPr>
      <w:r>
        <w:rPr>
          <w:rFonts w:ascii="Calibri" w:eastAsia="Calibri" w:hAnsi="Calibri" w:cs="Calibri"/>
          <w:b/>
          <w:sz w:val="32"/>
          <w:szCs w:val="32"/>
          <w:u w:val="single"/>
        </w:rPr>
        <w:t>Sooke &amp; District Minor Hockey Association (</w:t>
      </w:r>
      <w:r w:rsidR="00251B41">
        <w:rPr>
          <w:rFonts w:ascii="Calibri" w:eastAsia="Calibri" w:hAnsi="Calibri" w:cs="Calibri"/>
          <w:b/>
          <w:sz w:val="32"/>
          <w:szCs w:val="32"/>
          <w:u w:val="single"/>
        </w:rPr>
        <w:t>SDMHA</w:t>
      </w:r>
      <w:r>
        <w:rPr>
          <w:rFonts w:ascii="Calibri" w:eastAsia="Calibri" w:hAnsi="Calibri" w:cs="Calibri"/>
          <w:b/>
          <w:sz w:val="32"/>
          <w:szCs w:val="32"/>
          <w:u w:val="single"/>
        </w:rPr>
        <w:t>)</w:t>
      </w:r>
      <w:r w:rsidR="00251B41">
        <w:rPr>
          <w:rFonts w:ascii="Calibri" w:eastAsia="Calibri" w:hAnsi="Calibri" w:cs="Calibri"/>
          <w:b/>
          <w:sz w:val="32"/>
          <w:szCs w:val="32"/>
          <w:u w:val="single"/>
        </w:rPr>
        <w:t xml:space="preserve"> Representative Team Tryout Policy </w:t>
      </w:r>
    </w:p>
    <w:p w14:paraId="197725B0" w14:textId="77777777" w:rsidR="00BB1E38" w:rsidRDefault="00BB1E38">
      <w:pPr>
        <w:widowControl w:val="0"/>
        <w:spacing w:after="0" w:line="240" w:lineRule="auto"/>
        <w:jc w:val="center"/>
        <w:rPr>
          <w:rFonts w:ascii="Calibri" w:eastAsia="Calibri" w:hAnsi="Calibri" w:cs="Calibri"/>
          <w:b/>
          <w:sz w:val="28"/>
          <w:szCs w:val="28"/>
          <w:u w:val="single"/>
        </w:rPr>
      </w:pPr>
    </w:p>
    <w:p w14:paraId="0AED85B1" w14:textId="77777777" w:rsidR="00BB1E38" w:rsidRDefault="00BB1E38">
      <w:pPr>
        <w:widowControl w:val="0"/>
        <w:spacing w:after="0" w:line="240" w:lineRule="auto"/>
        <w:rPr>
          <w:rFonts w:ascii="Calibri" w:eastAsia="Calibri" w:hAnsi="Calibri" w:cs="Calibri"/>
          <w:sz w:val="16"/>
          <w:szCs w:val="16"/>
        </w:rPr>
      </w:pPr>
    </w:p>
    <w:p w14:paraId="552E85FB" w14:textId="36D86449" w:rsidR="00BB1E38" w:rsidRPr="00457F0C" w:rsidRDefault="00457F0C" w:rsidP="00251B41">
      <w:pPr>
        <w:widowControl w:val="0"/>
        <w:spacing w:after="120" w:line="240" w:lineRule="auto"/>
        <w:rPr>
          <w:rFonts w:ascii="Calibri" w:eastAsia="Calibri" w:hAnsi="Calibri" w:cs="Calibri"/>
          <w:b/>
          <w:u w:val="single"/>
        </w:rPr>
      </w:pPr>
      <w:r w:rsidRPr="00457F0C">
        <w:rPr>
          <w:rFonts w:ascii="Calibri" w:eastAsia="Calibri" w:hAnsi="Calibri" w:cs="Calibri"/>
          <w:b/>
          <w:u w:val="single"/>
        </w:rPr>
        <w:t>Introduction</w:t>
      </w:r>
    </w:p>
    <w:p w14:paraId="04B34AE8" w14:textId="73B1D0F8" w:rsidR="00457F0C" w:rsidRPr="00457F0C" w:rsidRDefault="00251B41" w:rsidP="00251B41">
      <w:pPr>
        <w:widowControl w:val="0"/>
        <w:spacing w:after="120" w:line="240" w:lineRule="auto"/>
        <w:rPr>
          <w:rFonts w:ascii="Calibri" w:eastAsia="Calibri" w:hAnsi="Calibri" w:cs="Calibri"/>
        </w:rPr>
      </w:pPr>
      <w:r w:rsidRPr="00457F0C">
        <w:rPr>
          <w:rFonts w:ascii="Calibri" w:eastAsia="Calibri" w:hAnsi="Calibri" w:cs="Calibri"/>
        </w:rPr>
        <w:t>SDMHA conducts pre-season evaluations for players interested in joining one of the SDMHA Representative Teams. These evaluations are designed to ensure a fair and transparent assessment process, placing each player at the appropriate level based on their skill, effort, and overall performance. Our goal is to foster a competitive, development-focused environment that supports both individual and team success.</w:t>
      </w:r>
    </w:p>
    <w:p w14:paraId="6FB2F51D" w14:textId="77777777" w:rsidR="00BB1E38" w:rsidRPr="00457F0C" w:rsidRDefault="00BB1E38" w:rsidP="00251B41">
      <w:pPr>
        <w:widowControl w:val="0"/>
        <w:spacing w:after="120" w:line="240" w:lineRule="auto"/>
        <w:rPr>
          <w:rFonts w:ascii="Calibri" w:eastAsia="Calibri" w:hAnsi="Calibri" w:cs="Calibri"/>
        </w:rPr>
      </w:pPr>
    </w:p>
    <w:p w14:paraId="3F725C96" w14:textId="09509C21" w:rsidR="00BB1E38" w:rsidRDefault="00251B41" w:rsidP="00251B41">
      <w:pPr>
        <w:widowControl w:val="0"/>
        <w:spacing w:after="120" w:line="240" w:lineRule="auto"/>
        <w:rPr>
          <w:rFonts w:ascii="Calibri" w:eastAsia="Calibri" w:hAnsi="Calibri" w:cs="Calibri"/>
        </w:rPr>
      </w:pPr>
      <w:r w:rsidRPr="00457F0C">
        <w:rPr>
          <w:rFonts w:ascii="Calibri" w:eastAsia="Calibri" w:hAnsi="Calibri" w:cs="Calibri"/>
        </w:rPr>
        <w:t xml:space="preserve">The tryout process is coordinated and administered by the VP of Operations and the Selection Committee, which includes the SDMHA </w:t>
      </w:r>
      <w:r w:rsidR="008C282F">
        <w:rPr>
          <w:rFonts w:ascii="Calibri" w:eastAsia="Calibri" w:hAnsi="Calibri" w:cs="Calibri"/>
        </w:rPr>
        <w:t>Coach Coordinator</w:t>
      </w:r>
      <w:r w:rsidRPr="00457F0C">
        <w:rPr>
          <w:rFonts w:ascii="Calibri" w:eastAsia="Calibri" w:hAnsi="Calibri" w:cs="Calibri"/>
        </w:rPr>
        <w:t xml:space="preserve"> and at least one additional Director at Large. The following policy outlines the structure, expectations, and procedures for these evaluations.</w:t>
      </w:r>
    </w:p>
    <w:p w14:paraId="380DD192" w14:textId="4437CCC8" w:rsidR="00457F0C" w:rsidRPr="00457F0C" w:rsidRDefault="00000000" w:rsidP="00251B41">
      <w:pPr>
        <w:widowControl w:val="0"/>
        <w:spacing w:after="120" w:line="240" w:lineRule="auto"/>
        <w:rPr>
          <w:rFonts w:ascii="Calibri" w:eastAsia="Calibri" w:hAnsi="Calibri" w:cs="Calibri"/>
        </w:rPr>
      </w:pPr>
      <w:r>
        <w:rPr>
          <w:rFonts w:asciiTheme="majorHAnsi" w:hAnsiTheme="majorHAnsi" w:cstheme="majorHAnsi"/>
        </w:rPr>
        <w:pict w14:anchorId="052DAC4E">
          <v:rect id="_x0000_i1025" style="width:0;height:1.5pt" o:hralign="center" o:hrstd="t" o:hr="t" fillcolor="#a0a0a0" stroked="f"/>
        </w:pict>
      </w:r>
    </w:p>
    <w:p w14:paraId="2156B47F" w14:textId="77777777" w:rsidR="00BB1E38" w:rsidRPr="00457F0C" w:rsidRDefault="00BB1E38" w:rsidP="00251B41">
      <w:pPr>
        <w:widowControl w:val="0"/>
        <w:spacing w:after="120" w:line="240" w:lineRule="auto"/>
        <w:rPr>
          <w:rFonts w:ascii="Calibri" w:eastAsia="Calibri" w:hAnsi="Calibri" w:cs="Calibri"/>
        </w:rPr>
      </w:pPr>
    </w:p>
    <w:p w14:paraId="165722FD" w14:textId="1147EB28" w:rsidR="00BB1E38" w:rsidRPr="00457F0C" w:rsidRDefault="00457F0C" w:rsidP="00251B41">
      <w:pPr>
        <w:widowControl w:val="0"/>
        <w:spacing w:after="120" w:line="240" w:lineRule="auto"/>
        <w:rPr>
          <w:rFonts w:ascii="Calibri" w:eastAsia="Calibri" w:hAnsi="Calibri" w:cs="Calibri"/>
          <w:b/>
          <w:u w:val="single"/>
        </w:rPr>
      </w:pPr>
      <w:r w:rsidRPr="00457F0C">
        <w:rPr>
          <w:rFonts w:ascii="Calibri" w:eastAsia="Calibri" w:hAnsi="Calibri" w:cs="Calibri"/>
          <w:b/>
          <w:u w:val="single"/>
        </w:rPr>
        <w:t>Effective Date</w:t>
      </w:r>
    </w:p>
    <w:p w14:paraId="27E5F5E4" w14:textId="2549D046" w:rsidR="00BB1E38" w:rsidRDefault="00C74F00" w:rsidP="00251B41">
      <w:pPr>
        <w:widowControl w:val="0"/>
        <w:spacing w:after="120" w:line="240" w:lineRule="auto"/>
        <w:rPr>
          <w:rFonts w:ascii="Calibri" w:eastAsia="Calibri" w:hAnsi="Calibri" w:cs="Calibri"/>
        </w:rPr>
      </w:pPr>
      <w:r>
        <w:rPr>
          <w:rFonts w:ascii="Calibri" w:eastAsia="Calibri" w:hAnsi="Calibri" w:cs="Calibri"/>
        </w:rPr>
        <w:t>June</w:t>
      </w:r>
      <w:r w:rsidR="00251B41" w:rsidRPr="00457F0C">
        <w:rPr>
          <w:rFonts w:ascii="Calibri" w:eastAsia="Calibri" w:hAnsi="Calibri" w:cs="Calibri"/>
        </w:rPr>
        <w:t xml:space="preserve"> 1</w:t>
      </w:r>
      <w:r>
        <w:rPr>
          <w:rFonts w:ascii="Calibri" w:eastAsia="Calibri" w:hAnsi="Calibri" w:cs="Calibri"/>
        </w:rPr>
        <w:t>3</w:t>
      </w:r>
      <w:r w:rsidR="00251B41" w:rsidRPr="00457F0C">
        <w:rPr>
          <w:rFonts w:ascii="Calibri" w:eastAsia="Calibri" w:hAnsi="Calibri" w:cs="Calibri"/>
        </w:rPr>
        <w:t>, 2025</w:t>
      </w:r>
    </w:p>
    <w:p w14:paraId="1B6907CA" w14:textId="239A3C54" w:rsidR="00457F0C" w:rsidRPr="00457F0C" w:rsidRDefault="00000000" w:rsidP="00251B41">
      <w:pPr>
        <w:widowControl w:val="0"/>
        <w:spacing w:after="120" w:line="240" w:lineRule="auto"/>
        <w:rPr>
          <w:rFonts w:ascii="Calibri" w:eastAsia="Calibri" w:hAnsi="Calibri" w:cs="Calibri"/>
        </w:rPr>
      </w:pPr>
      <w:r>
        <w:rPr>
          <w:rFonts w:asciiTheme="majorHAnsi" w:hAnsiTheme="majorHAnsi" w:cstheme="majorHAnsi"/>
        </w:rPr>
        <w:pict w14:anchorId="275C8655">
          <v:rect id="_x0000_i1026" style="width:0;height:1.5pt" o:hralign="center" o:hrstd="t" o:hr="t" fillcolor="#a0a0a0" stroked="f"/>
        </w:pict>
      </w:r>
    </w:p>
    <w:p w14:paraId="3C16E539" w14:textId="77777777" w:rsidR="00BB1E38" w:rsidRPr="00457F0C" w:rsidRDefault="00BB1E38" w:rsidP="00251B41">
      <w:pPr>
        <w:widowControl w:val="0"/>
        <w:spacing w:after="120" w:line="240" w:lineRule="auto"/>
        <w:rPr>
          <w:rFonts w:ascii="Calibri" w:eastAsia="Calibri" w:hAnsi="Calibri" w:cs="Calibri"/>
        </w:rPr>
      </w:pPr>
    </w:p>
    <w:p w14:paraId="55649ACA" w14:textId="73FD2CAE" w:rsidR="00BB1E38" w:rsidRPr="00457F0C" w:rsidRDefault="00457F0C" w:rsidP="00251B41">
      <w:pPr>
        <w:widowControl w:val="0"/>
        <w:spacing w:after="120" w:line="240" w:lineRule="auto"/>
        <w:rPr>
          <w:rFonts w:ascii="Calibri" w:eastAsia="Calibri" w:hAnsi="Calibri" w:cs="Calibri"/>
          <w:b/>
          <w:u w:val="single"/>
        </w:rPr>
      </w:pPr>
      <w:r w:rsidRPr="00457F0C">
        <w:rPr>
          <w:rFonts w:ascii="Calibri" w:eastAsia="Calibri" w:hAnsi="Calibri" w:cs="Calibri"/>
          <w:b/>
          <w:u w:val="single"/>
        </w:rPr>
        <w:t>Purpose</w:t>
      </w:r>
    </w:p>
    <w:p w14:paraId="0F93247B" w14:textId="60253C8F" w:rsidR="00BB1E38" w:rsidRDefault="00251B41" w:rsidP="00251B41">
      <w:pPr>
        <w:widowControl w:val="0"/>
        <w:spacing w:after="120" w:line="240" w:lineRule="auto"/>
        <w:rPr>
          <w:rFonts w:ascii="Calibri" w:eastAsia="Calibri" w:hAnsi="Calibri" w:cs="Calibri"/>
        </w:rPr>
      </w:pPr>
      <w:r w:rsidRPr="00457F0C">
        <w:rPr>
          <w:rFonts w:ascii="Calibri" w:eastAsia="Calibri" w:hAnsi="Calibri" w:cs="Calibri"/>
        </w:rPr>
        <w:t>This policy outlines the procedures and expectations for tryouts for representative (Rep) teams within SDMHA. It aims to ensure a fair and transparent selection process that evaluates players based on standardized evaluation criteria.</w:t>
      </w:r>
    </w:p>
    <w:p w14:paraId="0F911777" w14:textId="7B897D1D" w:rsidR="00457F0C" w:rsidRPr="00457F0C" w:rsidRDefault="00000000" w:rsidP="00251B41">
      <w:pPr>
        <w:widowControl w:val="0"/>
        <w:spacing w:after="120" w:line="240" w:lineRule="auto"/>
        <w:rPr>
          <w:rFonts w:ascii="Calibri" w:eastAsia="Calibri" w:hAnsi="Calibri" w:cs="Calibri"/>
        </w:rPr>
      </w:pPr>
      <w:r>
        <w:rPr>
          <w:rFonts w:asciiTheme="majorHAnsi" w:hAnsiTheme="majorHAnsi" w:cstheme="majorHAnsi"/>
        </w:rPr>
        <w:pict w14:anchorId="4C3DD7B8">
          <v:rect id="_x0000_i1027" style="width:0;height:1.5pt" o:hralign="center" o:hrstd="t" o:hr="t" fillcolor="#a0a0a0" stroked="f"/>
        </w:pict>
      </w:r>
    </w:p>
    <w:p w14:paraId="1AEB4825" w14:textId="77777777" w:rsidR="00BB1E38" w:rsidRPr="00457F0C" w:rsidRDefault="00BB1E38" w:rsidP="00251B41">
      <w:pPr>
        <w:widowControl w:val="0"/>
        <w:spacing w:after="120" w:line="240" w:lineRule="auto"/>
        <w:rPr>
          <w:rFonts w:ascii="Calibri" w:eastAsia="Calibri" w:hAnsi="Calibri" w:cs="Calibri"/>
          <w:u w:val="single"/>
        </w:rPr>
      </w:pPr>
    </w:p>
    <w:p w14:paraId="4F3B7587" w14:textId="72C7109F" w:rsidR="00BB1E38" w:rsidRPr="00457F0C" w:rsidRDefault="00457F0C" w:rsidP="00251B41">
      <w:pPr>
        <w:widowControl w:val="0"/>
        <w:spacing w:after="120" w:line="240" w:lineRule="auto"/>
        <w:rPr>
          <w:rFonts w:ascii="Calibri" w:eastAsia="Calibri" w:hAnsi="Calibri" w:cs="Calibri"/>
          <w:b/>
          <w:u w:val="single"/>
        </w:rPr>
      </w:pPr>
      <w:r w:rsidRPr="00457F0C">
        <w:rPr>
          <w:rFonts w:ascii="Calibri" w:eastAsia="Calibri" w:hAnsi="Calibri" w:cs="Calibri"/>
          <w:b/>
          <w:u w:val="single"/>
        </w:rPr>
        <w:t>Scope</w:t>
      </w:r>
    </w:p>
    <w:p w14:paraId="37189DD3" w14:textId="6A154D4C" w:rsidR="00BB1E38" w:rsidRDefault="00251B41" w:rsidP="00251B41">
      <w:pPr>
        <w:widowControl w:val="0"/>
        <w:spacing w:after="120" w:line="240" w:lineRule="auto"/>
        <w:rPr>
          <w:rFonts w:ascii="Calibri" w:eastAsia="Calibri" w:hAnsi="Calibri" w:cs="Calibri"/>
        </w:rPr>
      </w:pPr>
      <w:r w:rsidRPr="00457F0C">
        <w:rPr>
          <w:rFonts w:ascii="Calibri" w:eastAsia="Calibri" w:hAnsi="Calibri" w:cs="Calibri"/>
        </w:rPr>
        <w:t xml:space="preserve">The Tryout Policy is applicable to any members of the SDMHA, including association directors and staff, teams, evaluators, on-ice and off-ice officials, players, and players’ family members participating or involved with SDMHA tryouts. </w:t>
      </w:r>
    </w:p>
    <w:p w14:paraId="4E43486E" w14:textId="289D79ED" w:rsidR="00457F0C" w:rsidRPr="00457F0C" w:rsidRDefault="00000000" w:rsidP="00251B41">
      <w:pPr>
        <w:widowControl w:val="0"/>
        <w:spacing w:after="120" w:line="240" w:lineRule="auto"/>
        <w:rPr>
          <w:rFonts w:ascii="Calibri" w:eastAsia="Calibri" w:hAnsi="Calibri" w:cs="Calibri"/>
        </w:rPr>
      </w:pPr>
      <w:r>
        <w:rPr>
          <w:rFonts w:asciiTheme="majorHAnsi" w:hAnsiTheme="majorHAnsi" w:cstheme="majorHAnsi"/>
        </w:rPr>
        <w:pict w14:anchorId="063E8C6A">
          <v:rect id="_x0000_i1028" style="width:0;height:1.5pt" o:hralign="center" o:hrstd="t" o:hr="t" fillcolor="#a0a0a0" stroked="f"/>
        </w:pict>
      </w:r>
    </w:p>
    <w:p w14:paraId="466B8311" w14:textId="77777777" w:rsidR="00BB1E38" w:rsidRPr="00457F0C" w:rsidRDefault="00BB1E38" w:rsidP="00251B41">
      <w:pPr>
        <w:widowControl w:val="0"/>
        <w:spacing w:after="120" w:line="240" w:lineRule="auto"/>
        <w:rPr>
          <w:rFonts w:ascii="Calibri" w:eastAsia="Calibri" w:hAnsi="Calibri" w:cs="Calibri"/>
        </w:rPr>
      </w:pPr>
    </w:p>
    <w:p w14:paraId="258FEDBB" w14:textId="0D785EE1" w:rsidR="00BB1E38" w:rsidRPr="00457F0C" w:rsidRDefault="00457F0C" w:rsidP="00251B41">
      <w:pPr>
        <w:widowControl w:val="0"/>
        <w:spacing w:after="120" w:line="240" w:lineRule="auto"/>
        <w:rPr>
          <w:rFonts w:ascii="Calibri" w:eastAsia="Calibri" w:hAnsi="Calibri" w:cs="Calibri"/>
          <w:u w:val="single"/>
        </w:rPr>
      </w:pPr>
      <w:r w:rsidRPr="00457F0C">
        <w:rPr>
          <w:rFonts w:ascii="Calibri" w:eastAsia="Calibri" w:hAnsi="Calibri" w:cs="Calibri"/>
          <w:b/>
          <w:u w:val="single"/>
        </w:rPr>
        <w:lastRenderedPageBreak/>
        <w:t>Policy</w:t>
      </w:r>
      <w:r w:rsidRPr="00457F0C">
        <w:rPr>
          <w:rFonts w:ascii="Calibri" w:eastAsia="Calibri" w:hAnsi="Calibri" w:cs="Calibri"/>
          <w:u w:val="single"/>
        </w:rPr>
        <w:t xml:space="preserve"> </w:t>
      </w:r>
    </w:p>
    <w:p w14:paraId="1D9FEE83" w14:textId="77777777" w:rsidR="00BB1E38" w:rsidRPr="00457F0C" w:rsidRDefault="00251B41" w:rsidP="00251B41">
      <w:pPr>
        <w:widowControl w:val="0"/>
        <w:spacing w:after="120" w:line="240" w:lineRule="auto"/>
        <w:rPr>
          <w:rFonts w:ascii="Calibri" w:eastAsia="Calibri" w:hAnsi="Calibri" w:cs="Calibri"/>
          <w:b/>
        </w:rPr>
      </w:pPr>
      <w:r w:rsidRPr="00457F0C">
        <w:rPr>
          <w:rFonts w:ascii="Calibri" w:eastAsia="Calibri" w:hAnsi="Calibri" w:cs="Calibri"/>
          <w:b/>
        </w:rPr>
        <w:t>Eligibility</w:t>
      </w:r>
    </w:p>
    <w:p w14:paraId="1B8DC752" w14:textId="77777777" w:rsidR="00BB1E38" w:rsidRPr="00457F0C" w:rsidRDefault="00251B41" w:rsidP="00251B41">
      <w:pPr>
        <w:numPr>
          <w:ilvl w:val="0"/>
          <w:numId w:val="2"/>
        </w:numPr>
        <w:spacing w:after="120" w:line="240" w:lineRule="auto"/>
        <w:rPr>
          <w:rFonts w:ascii="Calibri" w:eastAsia="Noto Sans Symbols" w:hAnsi="Calibri" w:cs="Calibri"/>
        </w:rPr>
      </w:pPr>
      <w:r w:rsidRPr="00457F0C">
        <w:rPr>
          <w:rFonts w:ascii="Calibri" w:eastAsia="Calibri" w:hAnsi="Calibri" w:cs="Calibri"/>
        </w:rPr>
        <w:t>Players must be registered with SDMHA prior to tryouts.</w:t>
      </w:r>
    </w:p>
    <w:p w14:paraId="29246351" w14:textId="77777777" w:rsidR="00BB1E38" w:rsidRPr="00457F0C" w:rsidRDefault="00251B41" w:rsidP="00251B41">
      <w:pPr>
        <w:numPr>
          <w:ilvl w:val="0"/>
          <w:numId w:val="2"/>
        </w:numPr>
        <w:spacing w:after="120" w:line="240" w:lineRule="auto"/>
        <w:rPr>
          <w:rFonts w:ascii="Calibri" w:eastAsia="Noto Sans Symbols" w:hAnsi="Calibri" w:cs="Calibri"/>
        </w:rPr>
      </w:pPr>
      <w:r w:rsidRPr="00457F0C">
        <w:rPr>
          <w:rFonts w:ascii="Calibri" w:eastAsia="Calibri" w:hAnsi="Calibri" w:cs="Calibri"/>
        </w:rPr>
        <w:t>All outstanding fees must be paid in full.</w:t>
      </w:r>
    </w:p>
    <w:p w14:paraId="7402DBAF" w14:textId="77777777" w:rsidR="00BB1E38" w:rsidRPr="00457F0C" w:rsidRDefault="00251B41" w:rsidP="00251B41">
      <w:pPr>
        <w:numPr>
          <w:ilvl w:val="0"/>
          <w:numId w:val="2"/>
        </w:numPr>
        <w:spacing w:after="120" w:line="240" w:lineRule="auto"/>
        <w:rPr>
          <w:rFonts w:ascii="Calibri" w:eastAsia="Noto Sans Symbols" w:hAnsi="Calibri" w:cs="Calibri"/>
        </w:rPr>
      </w:pPr>
      <w:r w:rsidRPr="00457F0C">
        <w:rPr>
          <w:rFonts w:ascii="Calibri" w:eastAsia="Calibri" w:hAnsi="Calibri" w:cs="Calibri"/>
        </w:rPr>
        <w:t>Players must meet age division and residency requirements as per BC Hockey and Hockey Canada regulations.</w:t>
      </w:r>
    </w:p>
    <w:p w14:paraId="2CB2D0CC" w14:textId="77777777" w:rsidR="00BB1E38" w:rsidRPr="00457F0C" w:rsidRDefault="00251B41" w:rsidP="00251B41">
      <w:pPr>
        <w:numPr>
          <w:ilvl w:val="0"/>
          <w:numId w:val="2"/>
        </w:numPr>
        <w:spacing w:after="120" w:line="240" w:lineRule="auto"/>
        <w:rPr>
          <w:rFonts w:ascii="Calibri" w:eastAsia="Noto Sans Symbols" w:hAnsi="Calibri" w:cs="Calibri"/>
        </w:rPr>
      </w:pPr>
      <w:r w:rsidRPr="00457F0C">
        <w:rPr>
          <w:rFonts w:ascii="Calibri" w:eastAsia="Calibri" w:hAnsi="Calibri" w:cs="Calibri"/>
        </w:rPr>
        <w:t>Players from outside SDMHA must obtain the necessary transfer approvals.</w:t>
      </w:r>
    </w:p>
    <w:p w14:paraId="6300DE46" w14:textId="77777777" w:rsidR="00BB1E38" w:rsidRPr="00457F0C" w:rsidRDefault="00251B41" w:rsidP="00251B41">
      <w:pPr>
        <w:widowControl w:val="0"/>
        <w:spacing w:after="120" w:line="240" w:lineRule="auto"/>
        <w:rPr>
          <w:rFonts w:ascii="Calibri" w:eastAsia="Calibri" w:hAnsi="Calibri" w:cs="Calibri"/>
          <w:b/>
        </w:rPr>
      </w:pPr>
      <w:r w:rsidRPr="00457F0C">
        <w:rPr>
          <w:rFonts w:ascii="Calibri" w:eastAsia="Calibri" w:hAnsi="Calibri" w:cs="Calibri"/>
          <w:b/>
        </w:rPr>
        <w:t xml:space="preserve"> Tryout Registration &amp; Fees</w:t>
      </w:r>
    </w:p>
    <w:p w14:paraId="335C1E2A" w14:textId="77777777" w:rsidR="00BB1E38" w:rsidRPr="00457F0C" w:rsidRDefault="00251B41" w:rsidP="00251B41">
      <w:pPr>
        <w:numPr>
          <w:ilvl w:val="0"/>
          <w:numId w:val="6"/>
        </w:numPr>
        <w:spacing w:after="120" w:line="240" w:lineRule="auto"/>
        <w:rPr>
          <w:rFonts w:ascii="Calibri" w:eastAsia="Noto Sans Symbols" w:hAnsi="Calibri" w:cs="Calibri"/>
        </w:rPr>
      </w:pPr>
      <w:r w:rsidRPr="00457F0C">
        <w:rPr>
          <w:rFonts w:ascii="Calibri" w:eastAsia="Calibri" w:hAnsi="Calibri" w:cs="Calibri"/>
        </w:rPr>
        <w:t>Players must register for tryouts by the specified deadline.</w:t>
      </w:r>
    </w:p>
    <w:p w14:paraId="6FFDF8F6" w14:textId="77777777" w:rsidR="00BB1E38" w:rsidRPr="00457F0C" w:rsidRDefault="00251B41" w:rsidP="00251B41">
      <w:pPr>
        <w:numPr>
          <w:ilvl w:val="0"/>
          <w:numId w:val="6"/>
        </w:numPr>
        <w:spacing w:after="120" w:line="240" w:lineRule="auto"/>
        <w:rPr>
          <w:rFonts w:ascii="Calibri" w:eastAsia="Noto Sans Symbols" w:hAnsi="Calibri" w:cs="Calibri"/>
        </w:rPr>
      </w:pPr>
      <w:r w:rsidRPr="00457F0C">
        <w:rPr>
          <w:rFonts w:ascii="Calibri" w:eastAsia="Calibri" w:hAnsi="Calibri" w:cs="Calibri"/>
        </w:rPr>
        <w:t>A non-refundable tryout fee must be paid at the time of registration.</w:t>
      </w:r>
    </w:p>
    <w:p w14:paraId="7D44EF0C" w14:textId="77777777" w:rsidR="00BB1E38" w:rsidRPr="00457F0C" w:rsidRDefault="00251B41" w:rsidP="00251B41">
      <w:pPr>
        <w:numPr>
          <w:ilvl w:val="0"/>
          <w:numId w:val="6"/>
        </w:numPr>
        <w:spacing w:after="120" w:line="240" w:lineRule="auto"/>
        <w:rPr>
          <w:rFonts w:ascii="Calibri" w:eastAsia="Noto Sans Symbols" w:hAnsi="Calibri" w:cs="Calibri"/>
        </w:rPr>
      </w:pPr>
      <w:r w:rsidRPr="00457F0C">
        <w:rPr>
          <w:rFonts w:ascii="Calibri" w:eastAsia="Calibri" w:hAnsi="Calibri" w:cs="Calibri"/>
        </w:rPr>
        <w:t>No refunds will be provided for missed sessions unless due to injury (with medical documentation) or extenuating circumstances approved by SDMHA Selection Committee.</w:t>
      </w:r>
    </w:p>
    <w:p w14:paraId="58939EF6" w14:textId="77777777" w:rsidR="00BB1E38" w:rsidRPr="00457F0C" w:rsidRDefault="00251B41" w:rsidP="00251B41">
      <w:pPr>
        <w:widowControl w:val="0"/>
        <w:spacing w:after="120" w:line="240" w:lineRule="auto"/>
        <w:rPr>
          <w:rFonts w:ascii="Calibri" w:eastAsia="Calibri" w:hAnsi="Calibri" w:cs="Calibri"/>
          <w:b/>
        </w:rPr>
      </w:pPr>
      <w:r w:rsidRPr="00457F0C">
        <w:rPr>
          <w:rFonts w:ascii="Calibri" w:eastAsia="Calibri" w:hAnsi="Calibri" w:cs="Calibri"/>
          <w:b/>
        </w:rPr>
        <w:t>Tryout Process</w:t>
      </w:r>
    </w:p>
    <w:p w14:paraId="32462A18" w14:textId="77777777" w:rsidR="00BB1E38" w:rsidRPr="00457F0C" w:rsidRDefault="00251B41" w:rsidP="00251B41">
      <w:pPr>
        <w:numPr>
          <w:ilvl w:val="0"/>
          <w:numId w:val="8"/>
        </w:numPr>
        <w:spacing w:after="120" w:line="240" w:lineRule="auto"/>
        <w:rPr>
          <w:rFonts w:ascii="Calibri" w:eastAsia="Calibri" w:hAnsi="Calibri" w:cs="Calibri"/>
        </w:rPr>
      </w:pPr>
      <w:r w:rsidRPr="00457F0C">
        <w:rPr>
          <w:rFonts w:ascii="Calibri" w:eastAsia="Calibri" w:hAnsi="Calibri" w:cs="Calibri"/>
        </w:rPr>
        <w:t>Tryouts will be conducted over multiple sessions, including skills evaluation, small-area games, and full scrimmages.</w:t>
      </w:r>
    </w:p>
    <w:p w14:paraId="48C9B5AE" w14:textId="77777777" w:rsidR="00BB1E38" w:rsidRPr="00457F0C" w:rsidRDefault="00251B41" w:rsidP="00251B41">
      <w:pPr>
        <w:numPr>
          <w:ilvl w:val="0"/>
          <w:numId w:val="8"/>
        </w:numPr>
        <w:spacing w:after="120" w:line="240" w:lineRule="auto"/>
        <w:rPr>
          <w:rFonts w:ascii="Calibri" w:eastAsia="Calibri" w:hAnsi="Calibri" w:cs="Calibri"/>
        </w:rPr>
      </w:pPr>
      <w:r w:rsidRPr="00457F0C">
        <w:rPr>
          <w:rFonts w:ascii="Calibri" w:eastAsia="Calibri" w:hAnsi="Calibri" w:cs="Calibri"/>
        </w:rPr>
        <w:t>Players will be evaluated by independent evaluators and out of division SDMHA coaches using standardized Hockey Canada assessment criteria.</w:t>
      </w:r>
    </w:p>
    <w:p w14:paraId="7D4BC1AE" w14:textId="77777777" w:rsidR="00BB1E38" w:rsidRPr="00457F0C" w:rsidRDefault="00251B41" w:rsidP="00251B41">
      <w:pPr>
        <w:numPr>
          <w:ilvl w:val="0"/>
          <w:numId w:val="8"/>
        </w:numPr>
        <w:spacing w:after="120" w:line="240" w:lineRule="auto"/>
        <w:rPr>
          <w:rFonts w:ascii="Calibri" w:eastAsia="Calibri" w:hAnsi="Calibri" w:cs="Calibri"/>
        </w:rPr>
      </w:pPr>
      <w:r w:rsidRPr="00457F0C">
        <w:rPr>
          <w:rFonts w:ascii="Calibri" w:eastAsia="Calibri" w:hAnsi="Calibri" w:cs="Calibri"/>
        </w:rPr>
        <w:t>Evaluation criteria include skating, puck control, passing, shooting, hockey sense, work ethic, and coachability.</w:t>
      </w:r>
    </w:p>
    <w:p w14:paraId="5E521882" w14:textId="77777777" w:rsidR="00BB1E38" w:rsidRPr="00457F0C" w:rsidRDefault="00251B41" w:rsidP="00251B41">
      <w:pPr>
        <w:numPr>
          <w:ilvl w:val="0"/>
          <w:numId w:val="8"/>
        </w:numPr>
        <w:spacing w:after="120" w:line="240" w:lineRule="auto"/>
        <w:rPr>
          <w:rFonts w:ascii="Calibri" w:eastAsia="Calibri" w:hAnsi="Calibri" w:cs="Calibri"/>
        </w:rPr>
      </w:pPr>
      <w:r w:rsidRPr="00457F0C">
        <w:rPr>
          <w:rFonts w:ascii="Calibri" w:eastAsia="Calibri" w:hAnsi="Calibri" w:cs="Calibri"/>
        </w:rPr>
        <w:t>Players may be released at various stages of tryouts based on their performance.</w:t>
      </w:r>
    </w:p>
    <w:p w14:paraId="0E832D70" w14:textId="77777777" w:rsidR="00BB1E38" w:rsidRPr="00457F0C" w:rsidRDefault="00251B41" w:rsidP="00251B41">
      <w:pPr>
        <w:numPr>
          <w:ilvl w:val="0"/>
          <w:numId w:val="8"/>
        </w:numPr>
        <w:spacing w:after="120" w:line="240" w:lineRule="auto"/>
        <w:rPr>
          <w:rFonts w:ascii="Calibri" w:eastAsia="Calibri" w:hAnsi="Calibri" w:cs="Calibri"/>
        </w:rPr>
      </w:pPr>
      <w:r w:rsidRPr="00457F0C">
        <w:rPr>
          <w:rFonts w:ascii="Calibri" w:eastAsia="Calibri" w:hAnsi="Calibri" w:cs="Calibri"/>
        </w:rPr>
        <w:t>Evaluation results are intended for the sole purpose of team selection.  Results will not be released to players or parents at any stage of the tryout process.</w:t>
      </w:r>
    </w:p>
    <w:p w14:paraId="5972DEFA" w14:textId="77777777" w:rsidR="00BB1E38" w:rsidRPr="00457F0C" w:rsidRDefault="00251B41" w:rsidP="00251B41">
      <w:pPr>
        <w:spacing w:after="120" w:line="240" w:lineRule="auto"/>
        <w:rPr>
          <w:rFonts w:ascii="Calibri" w:eastAsia="Calibri" w:hAnsi="Calibri" w:cs="Calibri"/>
        </w:rPr>
      </w:pPr>
      <w:r w:rsidRPr="00457F0C">
        <w:rPr>
          <w:rFonts w:ascii="Calibri" w:eastAsia="Calibri" w:hAnsi="Calibri" w:cs="Calibri"/>
          <w:b/>
        </w:rPr>
        <w:t>Team Selection</w:t>
      </w:r>
    </w:p>
    <w:p w14:paraId="26E10CFD" w14:textId="77777777" w:rsidR="00BB1E38" w:rsidRPr="00457F0C" w:rsidRDefault="00251B41" w:rsidP="00251B41">
      <w:pPr>
        <w:numPr>
          <w:ilvl w:val="0"/>
          <w:numId w:val="7"/>
        </w:numPr>
        <w:spacing w:after="120" w:line="240" w:lineRule="auto"/>
        <w:rPr>
          <w:rFonts w:ascii="Calibri" w:eastAsia="Calibri" w:hAnsi="Calibri" w:cs="Calibri"/>
        </w:rPr>
      </w:pPr>
      <w:r w:rsidRPr="00457F0C">
        <w:rPr>
          <w:rFonts w:ascii="Calibri" w:eastAsia="Calibri" w:hAnsi="Calibri" w:cs="Calibri"/>
        </w:rPr>
        <w:t>Final roster decisions will be made by the team head coach, in consultation with evaluators and the SDMHA Selection Committee.</w:t>
      </w:r>
    </w:p>
    <w:p w14:paraId="22BC1C88" w14:textId="59F28DEF" w:rsidR="00BB1E38" w:rsidRPr="00457F0C" w:rsidRDefault="00251B41" w:rsidP="00251B41">
      <w:pPr>
        <w:numPr>
          <w:ilvl w:val="0"/>
          <w:numId w:val="7"/>
        </w:numPr>
        <w:spacing w:after="120" w:line="240" w:lineRule="auto"/>
        <w:rPr>
          <w:rFonts w:ascii="Calibri" w:eastAsia="Calibri" w:hAnsi="Calibri" w:cs="Calibri"/>
        </w:rPr>
      </w:pPr>
      <w:r w:rsidRPr="00457F0C">
        <w:rPr>
          <w:rFonts w:ascii="Calibri" w:eastAsia="Calibri" w:hAnsi="Calibri" w:cs="Calibri"/>
        </w:rPr>
        <w:t>The top 1</w:t>
      </w:r>
      <w:r w:rsidR="00C74F00">
        <w:rPr>
          <w:rFonts w:ascii="Calibri" w:eastAsia="Calibri" w:hAnsi="Calibri" w:cs="Calibri"/>
        </w:rPr>
        <w:t>2</w:t>
      </w:r>
      <w:r w:rsidRPr="00457F0C">
        <w:rPr>
          <w:rFonts w:ascii="Calibri" w:eastAsia="Calibri" w:hAnsi="Calibri" w:cs="Calibri"/>
        </w:rPr>
        <w:t xml:space="preserve"> players will be selected based on evaluation rankings, while the remaining roster spots will be determined by the </w:t>
      </w:r>
      <w:r w:rsidR="008C282F">
        <w:rPr>
          <w:rFonts w:ascii="Calibri" w:eastAsia="Calibri" w:hAnsi="Calibri" w:cs="Calibri"/>
        </w:rPr>
        <w:t xml:space="preserve">team </w:t>
      </w:r>
      <w:r w:rsidRPr="00457F0C">
        <w:rPr>
          <w:rFonts w:ascii="Calibri" w:eastAsia="Calibri" w:hAnsi="Calibri" w:cs="Calibri"/>
        </w:rPr>
        <w:t>head coach, in consultation with the SDMHA Selection Committee, considering overall team needs and player dynamics.</w:t>
      </w:r>
    </w:p>
    <w:p w14:paraId="259F3FFC" w14:textId="0D9E46C9" w:rsidR="00BB1E38" w:rsidRPr="00457F0C" w:rsidRDefault="00251B41" w:rsidP="00251B41">
      <w:pPr>
        <w:numPr>
          <w:ilvl w:val="0"/>
          <w:numId w:val="7"/>
        </w:numPr>
        <w:spacing w:after="120" w:line="240" w:lineRule="auto"/>
        <w:rPr>
          <w:rFonts w:ascii="Calibri" w:eastAsia="Calibri" w:hAnsi="Calibri" w:cs="Calibri"/>
        </w:rPr>
      </w:pPr>
      <w:r w:rsidRPr="00457F0C">
        <w:rPr>
          <w:rFonts w:ascii="Calibri" w:eastAsia="Calibri" w:hAnsi="Calibri" w:cs="Calibri"/>
        </w:rPr>
        <w:t xml:space="preserve">The </w:t>
      </w:r>
      <w:r w:rsidR="008C282F">
        <w:rPr>
          <w:rFonts w:ascii="Calibri" w:eastAsia="Calibri" w:hAnsi="Calibri" w:cs="Calibri"/>
        </w:rPr>
        <w:t xml:space="preserve">team </w:t>
      </w:r>
      <w:r w:rsidRPr="00457F0C">
        <w:rPr>
          <w:rFonts w:ascii="Calibri" w:eastAsia="Calibri" w:hAnsi="Calibri" w:cs="Calibri"/>
        </w:rPr>
        <w:t>head coach may carry an expanded roster into team practices and exhibition games for further evaluation before making final decisions.</w:t>
      </w:r>
    </w:p>
    <w:p w14:paraId="69667153" w14:textId="77777777" w:rsidR="00BB1E38" w:rsidRPr="00457F0C" w:rsidRDefault="00251B41" w:rsidP="00251B41">
      <w:pPr>
        <w:numPr>
          <w:ilvl w:val="0"/>
          <w:numId w:val="7"/>
        </w:numPr>
        <w:spacing w:after="120" w:line="240" w:lineRule="auto"/>
        <w:rPr>
          <w:rFonts w:ascii="Calibri" w:eastAsia="Calibri" w:hAnsi="Calibri" w:cs="Calibri"/>
        </w:rPr>
      </w:pPr>
      <w:r w:rsidRPr="00457F0C">
        <w:rPr>
          <w:rFonts w:ascii="Calibri" w:eastAsia="Calibri" w:hAnsi="Calibri" w:cs="Calibri"/>
        </w:rPr>
        <w:t>Players released from Rep tryouts will have the opportunity to participate in recreational (House) programs.</w:t>
      </w:r>
    </w:p>
    <w:p w14:paraId="1A1661A2" w14:textId="77777777" w:rsidR="00BB1E38" w:rsidRPr="00457F0C" w:rsidRDefault="00251B41" w:rsidP="00251B41">
      <w:pPr>
        <w:numPr>
          <w:ilvl w:val="0"/>
          <w:numId w:val="7"/>
        </w:numPr>
        <w:spacing w:after="120" w:line="240" w:lineRule="auto"/>
        <w:rPr>
          <w:rFonts w:ascii="Calibri" w:eastAsia="Calibri" w:hAnsi="Calibri" w:cs="Calibri"/>
        </w:rPr>
      </w:pPr>
      <w:r w:rsidRPr="00457F0C">
        <w:rPr>
          <w:rFonts w:ascii="Calibri" w:eastAsia="Calibri" w:hAnsi="Calibri" w:cs="Calibri"/>
        </w:rPr>
        <w:t>In addition to evaluation performance, factors such as prior attendance, disciplinary history (including suspensions), and commitment to team expectations may be considered in the selection process.</w:t>
      </w:r>
    </w:p>
    <w:p w14:paraId="67AC4D94" w14:textId="77777777" w:rsidR="00BB1E38" w:rsidRPr="00457F0C" w:rsidRDefault="00251B41" w:rsidP="00251B41">
      <w:pPr>
        <w:numPr>
          <w:ilvl w:val="0"/>
          <w:numId w:val="7"/>
        </w:numPr>
        <w:spacing w:after="120" w:line="240" w:lineRule="auto"/>
        <w:rPr>
          <w:rFonts w:ascii="Calibri" w:eastAsia="Calibri" w:hAnsi="Calibri" w:cs="Calibri"/>
        </w:rPr>
      </w:pPr>
      <w:r w:rsidRPr="00457F0C">
        <w:rPr>
          <w:rFonts w:ascii="Calibri" w:eastAsia="Calibri" w:hAnsi="Calibri" w:cs="Calibri"/>
        </w:rPr>
        <w:t>Roster decisions will be communicated via email or in-person meetings at the discretion of the head coach.</w:t>
      </w:r>
    </w:p>
    <w:p w14:paraId="58291CC7" w14:textId="77777777" w:rsidR="00BB1E38" w:rsidRPr="00457F0C" w:rsidRDefault="00251B41" w:rsidP="00251B41">
      <w:pPr>
        <w:widowControl w:val="0"/>
        <w:spacing w:after="120" w:line="240" w:lineRule="auto"/>
        <w:rPr>
          <w:rFonts w:ascii="Calibri" w:eastAsia="Calibri" w:hAnsi="Calibri" w:cs="Calibri"/>
          <w:b/>
        </w:rPr>
      </w:pPr>
      <w:r w:rsidRPr="00457F0C">
        <w:rPr>
          <w:rFonts w:ascii="Calibri" w:eastAsia="Calibri" w:hAnsi="Calibri" w:cs="Calibri"/>
          <w:b/>
        </w:rPr>
        <w:lastRenderedPageBreak/>
        <w:t>Injuries &amp; Absences</w:t>
      </w:r>
    </w:p>
    <w:p w14:paraId="3C41DB5B" w14:textId="77777777" w:rsidR="00BB1E38" w:rsidRPr="00457F0C" w:rsidRDefault="00251B41" w:rsidP="00251B41">
      <w:pPr>
        <w:numPr>
          <w:ilvl w:val="0"/>
          <w:numId w:val="3"/>
        </w:numPr>
        <w:spacing w:after="120" w:line="240" w:lineRule="auto"/>
        <w:rPr>
          <w:rFonts w:ascii="Calibri" w:eastAsia="Calibri" w:hAnsi="Calibri" w:cs="Calibri"/>
        </w:rPr>
      </w:pPr>
      <w:r w:rsidRPr="00457F0C">
        <w:rPr>
          <w:rFonts w:ascii="Calibri" w:eastAsia="Calibri" w:hAnsi="Calibri" w:cs="Calibri"/>
        </w:rPr>
        <w:t>Injured players must provide a medical note to be considered for a conditional evaluation at a later date.</w:t>
      </w:r>
    </w:p>
    <w:p w14:paraId="4588FC76" w14:textId="77777777" w:rsidR="00BB1E38" w:rsidRPr="00457F0C" w:rsidRDefault="00251B41" w:rsidP="00251B41">
      <w:pPr>
        <w:numPr>
          <w:ilvl w:val="0"/>
          <w:numId w:val="3"/>
        </w:numPr>
        <w:spacing w:after="120" w:line="240" w:lineRule="auto"/>
        <w:rPr>
          <w:rFonts w:ascii="Calibri" w:eastAsia="Calibri" w:hAnsi="Calibri" w:cs="Calibri"/>
        </w:rPr>
      </w:pPr>
      <w:r w:rsidRPr="00457F0C">
        <w:rPr>
          <w:rFonts w:ascii="Calibri" w:eastAsia="Calibri" w:hAnsi="Calibri" w:cs="Calibri"/>
        </w:rPr>
        <w:t>Players who miss tryouts due to extenuating circumstances must notify SDMHA in writing before tryouts begin.</w:t>
      </w:r>
    </w:p>
    <w:p w14:paraId="334A22DE" w14:textId="77777777" w:rsidR="00BB1E38" w:rsidRPr="00457F0C" w:rsidRDefault="00251B41" w:rsidP="00251B41">
      <w:pPr>
        <w:numPr>
          <w:ilvl w:val="0"/>
          <w:numId w:val="3"/>
        </w:numPr>
        <w:spacing w:after="120" w:line="240" w:lineRule="auto"/>
        <w:rPr>
          <w:rFonts w:ascii="Calibri" w:eastAsia="Calibri" w:hAnsi="Calibri" w:cs="Calibri"/>
        </w:rPr>
      </w:pPr>
      <w:r w:rsidRPr="00457F0C">
        <w:rPr>
          <w:rFonts w:ascii="Calibri" w:eastAsia="Calibri" w:hAnsi="Calibri" w:cs="Calibri"/>
        </w:rPr>
        <w:t>Late tryouts may be granted at the discretion of the SDMHA Selection Committee.</w:t>
      </w:r>
    </w:p>
    <w:p w14:paraId="3E287CFC" w14:textId="77777777" w:rsidR="00BB1E38" w:rsidRPr="00457F0C" w:rsidRDefault="00251B41" w:rsidP="00251B41">
      <w:pPr>
        <w:widowControl w:val="0"/>
        <w:spacing w:after="120" w:line="240" w:lineRule="auto"/>
        <w:rPr>
          <w:rFonts w:ascii="Calibri" w:eastAsia="Calibri" w:hAnsi="Calibri" w:cs="Calibri"/>
          <w:b/>
        </w:rPr>
      </w:pPr>
      <w:r w:rsidRPr="00457F0C">
        <w:rPr>
          <w:rFonts w:ascii="Calibri" w:eastAsia="Calibri" w:hAnsi="Calibri" w:cs="Calibri"/>
          <w:b/>
        </w:rPr>
        <w:t>Appeals &amp; Complaints</w:t>
      </w:r>
    </w:p>
    <w:p w14:paraId="324F9D53" w14:textId="77777777" w:rsidR="00BB1E38" w:rsidRPr="00457F0C" w:rsidRDefault="00251B41" w:rsidP="00251B41">
      <w:pPr>
        <w:numPr>
          <w:ilvl w:val="0"/>
          <w:numId w:val="4"/>
        </w:numPr>
        <w:spacing w:after="120" w:line="240" w:lineRule="auto"/>
        <w:rPr>
          <w:rFonts w:ascii="Calibri" w:eastAsia="Calibri" w:hAnsi="Calibri" w:cs="Calibri"/>
        </w:rPr>
      </w:pPr>
      <w:r w:rsidRPr="00457F0C">
        <w:rPr>
          <w:rFonts w:ascii="Calibri" w:eastAsia="Calibri" w:hAnsi="Calibri" w:cs="Calibri"/>
        </w:rPr>
        <w:t>The tryout process is final, and team selection decisions are not subject to appeal.</w:t>
      </w:r>
    </w:p>
    <w:p w14:paraId="33534176" w14:textId="2A4233C5" w:rsidR="00BB1E38" w:rsidRPr="00457F0C" w:rsidRDefault="00251B41" w:rsidP="00251B41">
      <w:pPr>
        <w:numPr>
          <w:ilvl w:val="0"/>
          <w:numId w:val="4"/>
        </w:numPr>
        <w:spacing w:after="120" w:line="240" w:lineRule="auto"/>
        <w:rPr>
          <w:rFonts w:ascii="Calibri" w:eastAsia="Calibri" w:hAnsi="Calibri" w:cs="Calibri"/>
        </w:rPr>
      </w:pPr>
      <w:r w:rsidRPr="00457F0C">
        <w:rPr>
          <w:rFonts w:ascii="Calibri" w:eastAsia="Calibri" w:hAnsi="Calibri" w:cs="Calibri"/>
        </w:rPr>
        <w:t xml:space="preserve">Any concerns must be submitted in writing to the </w:t>
      </w:r>
      <w:r w:rsidR="008B41F8" w:rsidRPr="00457F0C">
        <w:rPr>
          <w:rFonts w:ascii="Calibri" w:eastAsia="Calibri" w:hAnsi="Calibri" w:cs="Calibri"/>
        </w:rPr>
        <w:t xml:space="preserve">SDMHA </w:t>
      </w:r>
      <w:r w:rsidRPr="00457F0C">
        <w:rPr>
          <w:rFonts w:ascii="Calibri" w:eastAsia="Calibri" w:hAnsi="Calibri" w:cs="Calibri"/>
        </w:rPr>
        <w:t>Exec within 24 hours of final team announcements.</w:t>
      </w:r>
    </w:p>
    <w:p w14:paraId="1C030A36" w14:textId="77777777" w:rsidR="00BB1E38" w:rsidRPr="00457F0C" w:rsidRDefault="00251B41" w:rsidP="00251B41">
      <w:pPr>
        <w:widowControl w:val="0"/>
        <w:numPr>
          <w:ilvl w:val="0"/>
          <w:numId w:val="4"/>
        </w:numPr>
        <w:spacing w:after="120" w:line="240" w:lineRule="auto"/>
        <w:rPr>
          <w:rFonts w:ascii="Calibri" w:eastAsia="Calibri" w:hAnsi="Calibri" w:cs="Calibri"/>
          <w:b/>
        </w:rPr>
      </w:pPr>
      <w:r w:rsidRPr="00457F0C">
        <w:rPr>
          <w:rFonts w:ascii="Calibri" w:eastAsia="Calibri" w:hAnsi="Calibri" w:cs="Calibri"/>
        </w:rPr>
        <w:t>Concerns will only be reviewed to ensure procedural fairness, meaning that SDMHA will assess whether the tryout process followed the established guidelines. Disputes regarding individual player placements will not be considered</w:t>
      </w:r>
    </w:p>
    <w:p w14:paraId="3BAB71E4" w14:textId="77777777" w:rsidR="00BB1E38" w:rsidRPr="00457F0C" w:rsidRDefault="00251B41" w:rsidP="00251B41">
      <w:pPr>
        <w:widowControl w:val="0"/>
        <w:spacing w:after="120" w:line="240" w:lineRule="auto"/>
        <w:rPr>
          <w:rFonts w:ascii="Calibri" w:eastAsia="Calibri" w:hAnsi="Calibri" w:cs="Calibri"/>
          <w:b/>
        </w:rPr>
      </w:pPr>
      <w:r w:rsidRPr="00457F0C">
        <w:rPr>
          <w:rFonts w:ascii="Calibri" w:eastAsia="Calibri" w:hAnsi="Calibri" w:cs="Calibri"/>
          <w:b/>
        </w:rPr>
        <w:t>Code of Conduct</w:t>
      </w:r>
    </w:p>
    <w:p w14:paraId="3B3CFB1D" w14:textId="77777777" w:rsidR="00BB1E38" w:rsidRPr="00457F0C" w:rsidRDefault="00251B41" w:rsidP="00251B41">
      <w:pPr>
        <w:numPr>
          <w:ilvl w:val="0"/>
          <w:numId w:val="1"/>
        </w:numPr>
        <w:spacing w:after="120" w:line="240" w:lineRule="auto"/>
        <w:rPr>
          <w:rFonts w:ascii="Calibri" w:eastAsia="Calibri" w:hAnsi="Calibri" w:cs="Calibri"/>
        </w:rPr>
      </w:pPr>
      <w:r w:rsidRPr="00457F0C">
        <w:rPr>
          <w:rFonts w:ascii="Calibri" w:eastAsia="Calibri" w:hAnsi="Calibri" w:cs="Calibri"/>
        </w:rPr>
        <w:t>Players and parents must adhere to the SDMHA Code of Conduct during tryouts.</w:t>
      </w:r>
    </w:p>
    <w:p w14:paraId="2D7A65B9" w14:textId="77777777" w:rsidR="00BB1E38" w:rsidRPr="00457F0C" w:rsidRDefault="00251B41" w:rsidP="00251B41">
      <w:pPr>
        <w:numPr>
          <w:ilvl w:val="0"/>
          <w:numId w:val="1"/>
        </w:numPr>
        <w:spacing w:after="120" w:line="240" w:lineRule="auto"/>
        <w:rPr>
          <w:rFonts w:ascii="Calibri" w:eastAsia="Calibri" w:hAnsi="Calibri" w:cs="Calibri"/>
        </w:rPr>
      </w:pPr>
      <w:r w:rsidRPr="00457F0C">
        <w:rPr>
          <w:rFonts w:ascii="Calibri" w:eastAsia="Calibri" w:hAnsi="Calibri" w:cs="Calibri"/>
        </w:rPr>
        <w:t>Disruptive behavior, harassment, or verbal abuse towards evaluators, coaches, or staff will not be tolerated.</w:t>
      </w:r>
    </w:p>
    <w:p w14:paraId="4B9D2A0C" w14:textId="77777777" w:rsidR="00BB1E38" w:rsidRPr="00457F0C" w:rsidRDefault="00251B41" w:rsidP="00251B41">
      <w:pPr>
        <w:numPr>
          <w:ilvl w:val="0"/>
          <w:numId w:val="1"/>
        </w:numPr>
        <w:spacing w:after="120" w:line="240" w:lineRule="auto"/>
        <w:rPr>
          <w:rFonts w:ascii="Calibri" w:eastAsia="Calibri" w:hAnsi="Calibri" w:cs="Calibri"/>
        </w:rPr>
      </w:pPr>
      <w:r w:rsidRPr="00457F0C">
        <w:rPr>
          <w:rFonts w:ascii="Calibri" w:eastAsia="Calibri" w:hAnsi="Calibri" w:cs="Calibri"/>
        </w:rPr>
        <w:t>Failure to comply may result in removal from the tryout process and potential disciplinary action.</w:t>
      </w:r>
    </w:p>
    <w:p w14:paraId="6762DEE8" w14:textId="77777777" w:rsidR="00BB1E38" w:rsidRPr="00457F0C" w:rsidRDefault="00251B41" w:rsidP="00251B41">
      <w:pPr>
        <w:widowControl w:val="0"/>
        <w:spacing w:after="120" w:line="240" w:lineRule="auto"/>
        <w:rPr>
          <w:rFonts w:ascii="Calibri" w:eastAsia="Calibri" w:hAnsi="Calibri" w:cs="Calibri"/>
          <w:b/>
        </w:rPr>
      </w:pPr>
      <w:r w:rsidRPr="00457F0C">
        <w:rPr>
          <w:rFonts w:ascii="Calibri" w:eastAsia="Calibri" w:hAnsi="Calibri" w:cs="Calibri"/>
          <w:b/>
        </w:rPr>
        <w:t>Amendments &amp; Review</w:t>
      </w:r>
    </w:p>
    <w:p w14:paraId="570E4E3C" w14:textId="77777777" w:rsidR="00BB1E38" w:rsidRPr="00457F0C" w:rsidRDefault="00251B41" w:rsidP="00251B41">
      <w:pPr>
        <w:numPr>
          <w:ilvl w:val="0"/>
          <w:numId w:val="5"/>
        </w:numPr>
        <w:spacing w:after="120" w:line="240" w:lineRule="auto"/>
        <w:rPr>
          <w:rFonts w:ascii="Calibri" w:eastAsia="Calibri" w:hAnsi="Calibri" w:cs="Calibri"/>
        </w:rPr>
      </w:pPr>
      <w:r w:rsidRPr="00457F0C">
        <w:rPr>
          <w:rFonts w:ascii="Calibri" w:eastAsia="Calibri" w:hAnsi="Calibri" w:cs="Calibri"/>
        </w:rPr>
        <w:t>This policy will be reviewed annually by the SDMHA Executive Committee.</w:t>
      </w:r>
    </w:p>
    <w:p w14:paraId="5ADC3979" w14:textId="7BA9F181" w:rsidR="00BB1E38" w:rsidRDefault="00251B41" w:rsidP="00251B41">
      <w:pPr>
        <w:numPr>
          <w:ilvl w:val="0"/>
          <w:numId w:val="5"/>
        </w:numPr>
        <w:spacing w:after="120" w:line="240" w:lineRule="auto"/>
        <w:rPr>
          <w:rFonts w:ascii="Calibri" w:eastAsia="Calibri" w:hAnsi="Calibri" w:cs="Calibri"/>
        </w:rPr>
      </w:pPr>
      <w:r w:rsidRPr="00457F0C">
        <w:rPr>
          <w:rFonts w:ascii="Calibri" w:eastAsia="Calibri" w:hAnsi="Calibri" w:cs="Calibri"/>
        </w:rPr>
        <w:t>Changes may be made based on feedback, operational needs, and BC Hockey regulations.</w:t>
      </w:r>
    </w:p>
    <w:p w14:paraId="41A2E596" w14:textId="5E40C9D3" w:rsidR="00457F0C" w:rsidRPr="00457F0C" w:rsidRDefault="00000000" w:rsidP="00251B41">
      <w:pPr>
        <w:spacing w:after="120" w:line="240" w:lineRule="auto"/>
        <w:rPr>
          <w:rFonts w:ascii="Calibri" w:eastAsia="Calibri" w:hAnsi="Calibri" w:cs="Calibri"/>
        </w:rPr>
      </w:pPr>
      <w:r>
        <w:rPr>
          <w:rFonts w:asciiTheme="majorHAnsi" w:hAnsiTheme="majorHAnsi" w:cstheme="majorHAnsi"/>
        </w:rPr>
        <w:pict w14:anchorId="214E91EC">
          <v:rect id="_x0000_i1029" style="width:0;height:1.5pt" o:hralign="center" o:hrstd="t" o:hr="t" fillcolor="#a0a0a0" stroked="f"/>
        </w:pict>
      </w:r>
    </w:p>
    <w:p w14:paraId="4D95C374" w14:textId="7E1922B2" w:rsidR="00BB1E38" w:rsidRPr="00457F0C" w:rsidRDefault="00457F0C" w:rsidP="00251B41">
      <w:pPr>
        <w:spacing w:after="120" w:line="240" w:lineRule="auto"/>
        <w:rPr>
          <w:rFonts w:ascii="Calibri" w:eastAsia="Calibri" w:hAnsi="Calibri" w:cs="Calibri"/>
          <w:b/>
          <w:u w:val="single"/>
        </w:rPr>
      </w:pPr>
      <w:r w:rsidRPr="00457F0C">
        <w:rPr>
          <w:rFonts w:ascii="Calibri" w:eastAsia="Calibri" w:hAnsi="Calibri" w:cs="Calibri"/>
          <w:b/>
          <w:u w:val="single"/>
        </w:rPr>
        <w:t>Acknowledgement</w:t>
      </w:r>
    </w:p>
    <w:p w14:paraId="05781395" w14:textId="0FC1B216" w:rsidR="00BB1E38" w:rsidRDefault="00251B41" w:rsidP="00251B41">
      <w:pPr>
        <w:spacing w:after="120" w:line="240" w:lineRule="auto"/>
        <w:rPr>
          <w:rFonts w:ascii="Calibri" w:eastAsia="Calibri" w:hAnsi="Calibri" w:cs="Calibri"/>
        </w:rPr>
      </w:pPr>
      <w:r w:rsidRPr="00457F0C">
        <w:rPr>
          <w:rFonts w:ascii="Calibri" w:eastAsia="Calibri" w:hAnsi="Calibri" w:cs="Calibri"/>
        </w:rPr>
        <w:t>We agree to abide by those principles with the understanding that if we do not follow them we may be asked to leave any practice, game, or event and may be subject to disciplinary action by the SDMHA.</w:t>
      </w:r>
    </w:p>
    <w:p w14:paraId="14D9B8FB" w14:textId="5A4FD375" w:rsidR="00457F0C" w:rsidRPr="00457F0C" w:rsidRDefault="00000000" w:rsidP="00251B41">
      <w:pPr>
        <w:spacing w:after="120" w:line="240" w:lineRule="auto"/>
        <w:rPr>
          <w:rFonts w:ascii="Calibri" w:eastAsia="Calibri" w:hAnsi="Calibri" w:cs="Calibri"/>
        </w:rPr>
      </w:pPr>
      <w:r>
        <w:rPr>
          <w:rFonts w:asciiTheme="majorHAnsi" w:hAnsiTheme="majorHAnsi" w:cstheme="majorHAnsi"/>
        </w:rPr>
        <w:pict w14:anchorId="7F9A377E">
          <v:rect id="_x0000_i1030" style="width:0;height:1.5pt" o:hralign="center" o:hrstd="t" o:hr="t" fillcolor="#a0a0a0" stroked="f"/>
        </w:pict>
      </w:r>
    </w:p>
    <w:p w14:paraId="6A93F7D2" w14:textId="224D20AE" w:rsidR="00BB1E38" w:rsidRPr="00457F0C" w:rsidRDefault="00457F0C" w:rsidP="00251B41">
      <w:pPr>
        <w:spacing w:after="120" w:line="240" w:lineRule="auto"/>
        <w:rPr>
          <w:rFonts w:ascii="Calibri" w:eastAsia="Calibri" w:hAnsi="Calibri" w:cs="Calibri"/>
          <w:b/>
          <w:u w:val="single"/>
        </w:rPr>
      </w:pPr>
      <w:r w:rsidRPr="00457F0C">
        <w:rPr>
          <w:rFonts w:ascii="Calibri" w:eastAsia="Calibri" w:hAnsi="Calibri" w:cs="Calibri"/>
          <w:b/>
          <w:u w:val="single"/>
        </w:rPr>
        <w:t>References</w:t>
      </w:r>
    </w:p>
    <w:p w14:paraId="49971213" w14:textId="77777777" w:rsidR="00BB1E38" w:rsidRPr="00457F0C" w:rsidRDefault="00251B41" w:rsidP="00251B41">
      <w:pPr>
        <w:spacing w:after="120" w:line="240" w:lineRule="auto"/>
        <w:rPr>
          <w:rFonts w:ascii="Calibri" w:eastAsia="Calibri" w:hAnsi="Calibri" w:cs="Calibri"/>
        </w:rPr>
      </w:pPr>
      <w:r w:rsidRPr="00457F0C">
        <w:rPr>
          <w:rFonts w:ascii="Calibri" w:eastAsia="Calibri" w:hAnsi="Calibri" w:cs="Calibri"/>
        </w:rPr>
        <w:t>Hockey Canada Long Term Player Development Guidelines</w:t>
      </w:r>
    </w:p>
    <w:p w14:paraId="439D3420" w14:textId="77777777" w:rsidR="00BB1E38" w:rsidRPr="00457F0C" w:rsidRDefault="00251B41" w:rsidP="00251B41">
      <w:pPr>
        <w:spacing w:after="120" w:line="240" w:lineRule="auto"/>
        <w:rPr>
          <w:rFonts w:ascii="Calibri" w:eastAsia="Calibri" w:hAnsi="Calibri" w:cs="Calibri"/>
        </w:rPr>
      </w:pPr>
      <w:r w:rsidRPr="00457F0C">
        <w:rPr>
          <w:rFonts w:ascii="Calibri" w:eastAsia="Calibri" w:hAnsi="Calibri" w:cs="Calibri"/>
        </w:rPr>
        <w:t>Hockey Canada Player Pathway Guidelines</w:t>
      </w:r>
    </w:p>
    <w:p w14:paraId="00E58592" w14:textId="77777777" w:rsidR="00BB1E38" w:rsidRPr="00457F0C" w:rsidRDefault="00BB1E38" w:rsidP="00251B41">
      <w:pPr>
        <w:spacing w:after="120" w:line="240" w:lineRule="auto"/>
        <w:rPr>
          <w:rFonts w:ascii="Calibri" w:eastAsia="Calibri" w:hAnsi="Calibri" w:cs="Calibri"/>
        </w:rPr>
      </w:pPr>
    </w:p>
    <w:p w14:paraId="0041F2A2" w14:textId="77777777" w:rsidR="00BB1E38" w:rsidRPr="00457F0C" w:rsidRDefault="00BB1E38" w:rsidP="00251B41">
      <w:pPr>
        <w:spacing w:after="120" w:line="240" w:lineRule="auto"/>
        <w:rPr>
          <w:rFonts w:ascii="Calibri" w:hAnsi="Calibri" w:cs="Calibri"/>
        </w:rPr>
      </w:pPr>
    </w:p>
    <w:sectPr w:rsidR="00BB1E38" w:rsidRPr="00457F0C">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7965" w14:textId="77777777" w:rsidR="0025272D" w:rsidRDefault="0025272D" w:rsidP="007234A1">
      <w:pPr>
        <w:spacing w:after="0" w:line="240" w:lineRule="auto"/>
      </w:pPr>
      <w:r>
        <w:separator/>
      </w:r>
    </w:p>
  </w:endnote>
  <w:endnote w:type="continuationSeparator" w:id="0">
    <w:p w14:paraId="484B1B2E" w14:textId="77777777" w:rsidR="0025272D" w:rsidRDefault="0025272D" w:rsidP="0072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BAF0" w14:textId="77777777" w:rsidR="0025272D" w:rsidRDefault="0025272D" w:rsidP="007234A1">
      <w:pPr>
        <w:spacing w:after="0" w:line="240" w:lineRule="auto"/>
      </w:pPr>
      <w:r>
        <w:separator/>
      </w:r>
    </w:p>
  </w:footnote>
  <w:footnote w:type="continuationSeparator" w:id="0">
    <w:p w14:paraId="66D38561" w14:textId="77777777" w:rsidR="0025272D" w:rsidRDefault="0025272D" w:rsidP="00723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664"/>
    <w:multiLevelType w:val="multilevel"/>
    <w:tmpl w:val="3FAAB95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0588E"/>
    <w:multiLevelType w:val="multilevel"/>
    <w:tmpl w:val="F364063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4C6651"/>
    <w:multiLevelType w:val="multilevel"/>
    <w:tmpl w:val="1A84B80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1D5F2F"/>
    <w:multiLevelType w:val="multilevel"/>
    <w:tmpl w:val="A5A2E9A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324C9E"/>
    <w:multiLevelType w:val="multilevel"/>
    <w:tmpl w:val="29621C1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485E2B"/>
    <w:multiLevelType w:val="multilevel"/>
    <w:tmpl w:val="A22870E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AE67A7"/>
    <w:multiLevelType w:val="multilevel"/>
    <w:tmpl w:val="689236D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E1295E"/>
    <w:multiLevelType w:val="multilevel"/>
    <w:tmpl w:val="5C14CFA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61754">
    <w:abstractNumId w:val="3"/>
  </w:num>
  <w:num w:numId="2" w16cid:durableId="950010890">
    <w:abstractNumId w:val="5"/>
  </w:num>
  <w:num w:numId="3" w16cid:durableId="1784838913">
    <w:abstractNumId w:val="0"/>
  </w:num>
  <w:num w:numId="4" w16cid:durableId="1845048076">
    <w:abstractNumId w:val="1"/>
  </w:num>
  <w:num w:numId="5" w16cid:durableId="1841239363">
    <w:abstractNumId w:val="6"/>
  </w:num>
  <w:num w:numId="6" w16cid:durableId="467626987">
    <w:abstractNumId w:val="4"/>
  </w:num>
  <w:num w:numId="7" w16cid:durableId="347801019">
    <w:abstractNumId w:val="7"/>
  </w:num>
  <w:num w:numId="8" w16cid:durableId="1596789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38"/>
    <w:rsid w:val="000A5B56"/>
    <w:rsid w:val="00250513"/>
    <w:rsid w:val="00251B41"/>
    <w:rsid w:val="0025272D"/>
    <w:rsid w:val="003250D1"/>
    <w:rsid w:val="00457F0C"/>
    <w:rsid w:val="0053340E"/>
    <w:rsid w:val="007234A1"/>
    <w:rsid w:val="008B41F8"/>
    <w:rsid w:val="008C282F"/>
    <w:rsid w:val="00B25AEB"/>
    <w:rsid w:val="00BB1E38"/>
    <w:rsid w:val="00C7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95D9"/>
  <w15:docId w15:val="{6AE9741D-AEFA-4F11-85F4-1DB9AEFA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2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32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8FF"/>
    <w:rPr>
      <w:rFonts w:eastAsiaTheme="majorEastAsia" w:cstheme="majorBidi"/>
      <w:color w:val="272727" w:themeColor="text1" w:themeTint="D8"/>
    </w:rPr>
  </w:style>
  <w:style w:type="character" w:customStyle="1" w:styleId="TitleChar">
    <w:name w:val="Title Char"/>
    <w:basedOn w:val="DefaultParagraphFont"/>
    <w:link w:val="Title"/>
    <w:uiPriority w:val="10"/>
    <w:rsid w:val="00432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32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8FF"/>
    <w:pPr>
      <w:spacing w:before="160"/>
      <w:jc w:val="center"/>
    </w:pPr>
    <w:rPr>
      <w:i/>
      <w:iCs/>
      <w:color w:val="404040" w:themeColor="text1" w:themeTint="BF"/>
    </w:rPr>
  </w:style>
  <w:style w:type="character" w:customStyle="1" w:styleId="QuoteChar">
    <w:name w:val="Quote Char"/>
    <w:basedOn w:val="DefaultParagraphFont"/>
    <w:link w:val="Quote"/>
    <w:uiPriority w:val="29"/>
    <w:rsid w:val="004328FF"/>
    <w:rPr>
      <w:i/>
      <w:iCs/>
      <w:color w:val="404040" w:themeColor="text1" w:themeTint="BF"/>
    </w:rPr>
  </w:style>
  <w:style w:type="paragraph" w:styleId="ListParagraph">
    <w:name w:val="List Paragraph"/>
    <w:basedOn w:val="Normal"/>
    <w:uiPriority w:val="34"/>
    <w:qFormat/>
    <w:rsid w:val="004328FF"/>
    <w:pPr>
      <w:ind w:left="720"/>
      <w:contextualSpacing/>
    </w:pPr>
  </w:style>
  <w:style w:type="character" w:styleId="IntenseEmphasis">
    <w:name w:val="Intense Emphasis"/>
    <w:basedOn w:val="DefaultParagraphFont"/>
    <w:uiPriority w:val="21"/>
    <w:qFormat/>
    <w:rsid w:val="004328FF"/>
    <w:rPr>
      <w:i/>
      <w:iCs/>
      <w:color w:val="0F4761" w:themeColor="accent1" w:themeShade="BF"/>
    </w:rPr>
  </w:style>
  <w:style w:type="paragraph" w:styleId="IntenseQuote">
    <w:name w:val="Intense Quote"/>
    <w:basedOn w:val="Normal"/>
    <w:next w:val="Normal"/>
    <w:link w:val="IntenseQuoteChar"/>
    <w:uiPriority w:val="30"/>
    <w:qFormat/>
    <w:rsid w:val="00432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8FF"/>
    <w:rPr>
      <w:i/>
      <w:iCs/>
      <w:color w:val="0F4761" w:themeColor="accent1" w:themeShade="BF"/>
    </w:rPr>
  </w:style>
  <w:style w:type="character" w:styleId="IntenseReference">
    <w:name w:val="Intense Reference"/>
    <w:basedOn w:val="DefaultParagraphFont"/>
    <w:uiPriority w:val="32"/>
    <w:qFormat/>
    <w:rsid w:val="004328FF"/>
    <w:rPr>
      <w:b/>
      <w:bCs/>
      <w:smallCaps/>
      <w:color w:val="0F4761" w:themeColor="accent1" w:themeShade="BF"/>
      <w:spacing w:val="5"/>
    </w:rPr>
  </w:style>
  <w:style w:type="character" w:styleId="Hyperlink">
    <w:name w:val="Hyperlink"/>
    <w:basedOn w:val="DefaultParagraphFont"/>
    <w:uiPriority w:val="99"/>
    <w:unhideWhenUsed/>
    <w:rsid w:val="004328FF"/>
    <w:rPr>
      <w:color w:val="467886" w:themeColor="hyperlink"/>
      <w:u w:val="single"/>
    </w:rPr>
  </w:style>
  <w:style w:type="character" w:styleId="UnresolvedMention">
    <w:name w:val="Unresolved Mention"/>
    <w:basedOn w:val="DefaultParagraphFont"/>
    <w:uiPriority w:val="99"/>
    <w:semiHidden/>
    <w:unhideWhenUsed/>
    <w:rsid w:val="004328FF"/>
    <w:rPr>
      <w:color w:val="605E5C"/>
      <w:shd w:val="clear" w:color="auto" w:fill="E1DFDD"/>
    </w:rPr>
  </w:style>
  <w:style w:type="character" w:styleId="CommentReference">
    <w:name w:val="annotation reference"/>
    <w:basedOn w:val="DefaultParagraphFont"/>
    <w:uiPriority w:val="99"/>
    <w:semiHidden/>
    <w:unhideWhenUsed/>
    <w:rsid w:val="003C0C9E"/>
    <w:rPr>
      <w:sz w:val="16"/>
      <w:szCs w:val="16"/>
    </w:rPr>
  </w:style>
  <w:style w:type="paragraph" w:styleId="CommentText">
    <w:name w:val="annotation text"/>
    <w:basedOn w:val="Normal"/>
    <w:link w:val="CommentTextChar"/>
    <w:uiPriority w:val="99"/>
    <w:unhideWhenUsed/>
    <w:rsid w:val="003C0C9E"/>
    <w:pPr>
      <w:spacing w:line="240" w:lineRule="auto"/>
    </w:pPr>
    <w:rPr>
      <w:sz w:val="20"/>
      <w:szCs w:val="20"/>
    </w:rPr>
  </w:style>
  <w:style w:type="character" w:customStyle="1" w:styleId="CommentTextChar">
    <w:name w:val="Comment Text Char"/>
    <w:basedOn w:val="DefaultParagraphFont"/>
    <w:link w:val="CommentText"/>
    <w:uiPriority w:val="99"/>
    <w:rsid w:val="003C0C9E"/>
    <w:rPr>
      <w:sz w:val="20"/>
      <w:szCs w:val="20"/>
    </w:rPr>
  </w:style>
  <w:style w:type="paragraph" w:styleId="CommentSubject">
    <w:name w:val="annotation subject"/>
    <w:basedOn w:val="CommentText"/>
    <w:next w:val="CommentText"/>
    <w:link w:val="CommentSubjectChar"/>
    <w:uiPriority w:val="99"/>
    <w:semiHidden/>
    <w:unhideWhenUsed/>
    <w:rsid w:val="003C0C9E"/>
    <w:rPr>
      <w:b/>
      <w:bCs/>
    </w:rPr>
  </w:style>
  <w:style w:type="character" w:customStyle="1" w:styleId="CommentSubjectChar">
    <w:name w:val="Comment Subject Char"/>
    <w:basedOn w:val="CommentTextChar"/>
    <w:link w:val="CommentSubject"/>
    <w:uiPriority w:val="99"/>
    <w:semiHidden/>
    <w:rsid w:val="003C0C9E"/>
    <w:rPr>
      <w:b/>
      <w:bCs/>
      <w:sz w:val="20"/>
      <w:szCs w:val="20"/>
    </w:rPr>
  </w:style>
  <w:style w:type="paragraph" w:styleId="Header">
    <w:name w:val="header"/>
    <w:basedOn w:val="Normal"/>
    <w:link w:val="HeaderChar"/>
    <w:uiPriority w:val="99"/>
    <w:unhideWhenUsed/>
    <w:rsid w:val="00723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A1"/>
  </w:style>
  <w:style w:type="paragraph" w:styleId="Footer">
    <w:name w:val="footer"/>
    <w:basedOn w:val="Normal"/>
    <w:link w:val="FooterChar"/>
    <w:uiPriority w:val="99"/>
    <w:unhideWhenUsed/>
    <w:rsid w:val="00723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xI7oQkBBYQvMUKC/SZrcwyPgA==">CgMxLjA4AHIhMUFoQW90Y1VkV2d4NWlyTkQwQmxPY1dLRm1yRmRnajdN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Kerri GCPE:EX</dc:creator>
  <cp:lastModifiedBy>Havens, Duncan (DFO/MPO)</cp:lastModifiedBy>
  <cp:revision>2</cp:revision>
  <dcterms:created xsi:type="dcterms:W3CDTF">2025-06-13T15:48:00Z</dcterms:created>
  <dcterms:modified xsi:type="dcterms:W3CDTF">2025-06-13T15:48:00Z</dcterms:modified>
</cp:coreProperties>
</file>